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E143D" w14:textId="6F3EF7BB" w:rsidR="00965E89" w:rsidRPr="007977CE" w:rsidRDefault="002B2540" w:rsidP="00293F17">
      <w:pPr>
        <w:pStyle w:val="Heading1"/>
        <w:spacing w:before="0"/>
        <w:rPr>
          <w:rFonts w:asciiTheme="minorHAnsi" w:hAnsiTheme="minorHAnsi"/>
          <w:b/>
          <w:color w:val="484B79"/>
          <w:sz w:val="40"/>
          <w:szCs w:val="40"/>
        </w:rPr>
      </w:pPr>
      <w:bookmarkStart w:id="0" w:name="_GoBack"/>
      <w:bookmarkEnd w:id="0"/>
      <w:r>
        <w:rPr>
          <w:rFonts w:asciiTheme="minorHAnsi" w:hAnsiTheme="minorHAnsi"/>
          <w:b/>
          <w:color w:val="484B79"/>
          <w:sz w:val="40"/>
          <w:szCs w:val="40"/>
        </w:rPr>
        <w:t>EVALUABILITY ASSESSMENT</w:t>
      </w:r>
      <w:r w:rsidRPr="007977CE">
        <w:rPr>
          <w:rFonts w:asciiTheme="minorHAnsi" w:hAnsiTheme="minorHAnsi"/>
          <w:b/>
          <w:color w:val="484B79"/>
          <w:sz w:val="40"/>
          <w:szCs w:val="40"/>
        </w:rPr>
        <w:t xml:space="preserve"> </w:t>
      </w:r>
      <w:r w:rsidR="00994F2F" w:rsidRPr="007977CE">
        <w:rPr>
          <w:rFonts w:asciiTheme="minorHAnsi" w:hAnsiTheme="minorHAnsi"/>
          <w:b/>
          <w:color w:val="484B79"/>
          <w:sz w:val="40"/>
          <w:szCs w:val="40"/>
        </w:rPr>
        <w:t>CHECKLIST</w:t>
      </w:r>
    </w:p>
    <w:p w14:paraId="214B4599" w14:textId="7957806C" w:rsidR="00293F17" w:rsidRPr="007977CE" w:rsidRDefault="00871AC5" w:rsidP="007961E0">
      <w:pPr>
        <w:spacing w:after="0"/>
        <w:rPr>
          <w:noProof/>
          <w:lang w:eastAsia="en-CA"/>
        </w:rPr>
      </w:pPr>
      <w:r w:rsidRPr="007977CE">
        <w:rPr>
          <w:noProof/>
          <w:lang w:eastAsia="en-CA"/>
        </w:rPr>
        <w:t xml:space="preserve">The </w:t>
      </w:r>
      <w:r w:rsidR="002B2540">
        <w:rPr>
          <w:b/>
          <w:i/>
          <w:noProof/>
          <w:lang w:eastAsia="en-CA"/>
        </w:rPr>
        <w:t>Evaluability Assessment</w:t>
      </w:r>
      <w:r w:rsidR="002B2540" w:rsidRPr="007977CE">
        <w:rPr>
          <w:b/>
          <w:i/>
          <w:noProof/>
          <w:lang w:eastAsia="en-CA"/>
        </w:rPr>
        <w:t xml:space="preserve"> </w:t>
      </w:r>
      <w:r w:rsidR="00440945" w:rsidRPr="007977CE">
        <w:rPr>
          <w:b/>
          <w:i/>
          <w:noProof/>
          <w:lang w:eastAsia="en-CA"/>
        </w:rPr>
        <w:t>Checklist</w:t>
      </w:r>
      <w:r w:rsidR="00F14761" w:rsidRPr="007977CE">
        <w:rPr>
          <w:noProof/>
          <w:lang w:eastAsia="en-CA"/>
        </w:rPr>
        <w:t xml:space="preserve"> </w:t>
      </w:r>
      <w:r w:rsidR="00440945" w:rsidRPr="007977CE">
        <w:rPr>
          <w:noProof/>
          <w:lang w:eastAsia="en-CA"/>
        </w:rPr>
        <w:t xml:space="preserve">is a tool to help determine the program’s readiness to participate in an evaluation. </w:t>
      </w:r>
      <w:r w:rsidR="00BF4179" w:rsidRPr="003F4761">
        <w:rPr>
          <w:noProof/>
        </w:rPr>
        <w:t>Upon completion, this tool will recommend if, when, and how the evaluation should take place to maximize its value.</w:t>
      </w:r>
    </w:p>
    <w:p w14:paraId="5FB9C576" w14:textId="77777777" w:rsidR="004B2FE9" w:rsidRPr="007977CE" w:rsidRDefault="004B2FE9" w:rsidP="007961E0">
      <w:pPr>
        <w:spacing w:after="0"/>
        <w:rPr>
          <w:noProof/>
          <w:lang w:eastAsia="en-CA"/>
        </w:rPr>
      </w:pPr>
    </w:p>
    <w:p w14:paraId="74D9399F" w14:textId="77777777" w:rsidR="00400C75" w:rsidRPr="007977CE" w:rsidRDefault="00400C75" w:rsidP="007961E0">
      <w:pPr>
        <w:spacing w:after="0"/>
        <w:rPr>
          <w:noProof/>
          <w:lang w:eastAsia="en-CA"/>
        </w:rPr>
      </w:pPr>
      <w:r w:rsidRPr="007977CE">
        <w:rPr>
          <w:noProof/>
          <w:lang w:eastAsia="en-CA"/>
        </w:rPr>
        <w:t>Instructions:</w:t>
      </w:r>
    </w:p>
    <w:p w14:paraId="4C848F55" w14:textId="4907CB49" w:rsidR="007977CE" w:rsidRPr="003F4761" w:rsidRDefault="00840383" w:rsidP="007977CE">
      <w:pPr>
        <w:pStyle w:val="ListParagraph"/>
        <w:numPr>
          <w:ilvl w:val="0"/>
          <w:numId w:val="8"/>
        </w:numPr>
        <w:rPr>
          <w:rFonts w:asciiTheme="minorHAnsi" w:hAnsiTheme="minorHAnsi"/>
          <w:noProof/>
        </w:rPr>
      </w:pPr>
      <w:r w:rsidRPr="003F4761">
        <w:rPr>
          <w:rFonts w:asciiTheme="minorHAnsi" w:hAnsiTheme="minorHAnsi"/>
          <w:noProof/>
        </w:rPr>
        <w:t>Use the</w:t>
      </w:r>
      <w:r w:rsidR="003B0AC7" w:rsidRPr="003F4761">
        <w:rPr>
          <w:rFonts w:asciiTheme="minorHAnsi" w:hAnsiTheme="minorHAnsi"/>
          <w:noProof/>
        </w:rPr>
        <w:t xml:space="preserve"> </w:t>
      </w:r>
      <w:r w:rsidR="002B2540">
        <w:rPr>
          <w:rFonts w:asciiTheme="minorHAnsi" w:hAnsiTheme="minorHAnsi"/>
          <w:b/>
          <w:i/>
          <w:noProof/>
        </w:rPr>
        <w:t>Evaluability Assessment Checklist</w:t>
      </w:r>
      <w:r w:rsidR="002B2540" w:rsidRPr="003F4761">
        <w:rPr>
          <w:rFonts w:asciiTheme="minorHAnsi" w:hAnsiTheme="minorHAnsi"/>
          <w:b/>
          <w:i/>
          <w:noProof/>
        </w:rPr>
        <w:t xml:space="preserve"> </w:t>
      </w:r>
      <w:r w:rsidR="003B0AC7" w:rsidRPr="003F4761">
        <w:rPr>
          <w:rFonts w:asciiTheme="minorHAnsi" w:hAnsiTheme="minorHAnsi"/>
          <w:i/>
          <w:noProof/>
        </w:rPr>
        <w:t xml:space="preserve"> </w:t>
      </w:r>
      <w:r w:rsidRPr="003F4761">
        <w:rPr>
          <w:rFonts w:asciiTheme="minorHAnsi" w:hAnsiTheme="minorHAnsi"/>
          <w:noProof/>
        </w:rPr>
        <w:t xml:space="preserve">to </w:t>
      </w:r>
      <w:r w:rsidR="003B0AC7" w:rsidRPr="003F4761">
        <w:rPr>
          <w:rFonts w:asciiTheme="minorHAnsi" w:hAnsiTheme="minorHAnsi"/>
          <w:noProof/>
        </w:rPr>
        <w:t xml:space="preserve">make sure </w:t>
      </w:r>
      <w:r w:rsidR="00045C66" w:rsidRPr="003F4761">
        <w:rPr>
          <w:rFonts w:asciiTheme="minorHAnsi" w:hAnsiTheme="minorHAnsi"/>
          <w:noProof/>
        </w:rPr>
        <w:t xml:space="preserve">appropriate </w:t>
      </w:r>
      <w:r w:rsidR="003B0AC7" w:rsidRPr="003F4761">
        <w:rPr>
          <w:rFonts w:asciiTheme="minorHAnsi" w:hAnsiTheme="minorHAnsi"/>
          <w:noProof/>
        </w:rPr>
        <w:t xml:space="preserve">program elements are in place prior to investing  resources </w:t>
      </w:r>
      <w:r w:rsidR="00EE7B6E">
        <w:rPr>
          <w:rFonts w:asciiTheme="minorHAnsi" w:hAnsiTheme="minorHAnsi"/>
          <w:noProof/>
        </w:rPr>
        <w:t xml:space="preserve">(i.e., financial, material, human, and time) </w:t>
      </w:r>
      <w:r w:rsidR="003B0AC7" w:rsidRPr="003F4761">
        <w:rPr>
          <w:rFonts w:asciiTheme="minorHAnsi" w:hAnsiTheme="minorHAnsi"/>
          <w:noProof/>
        </w:rPr>
        <w:t>to conduct an evaluation.</w:t>
      </w:r>
    </w:p>
    <w:p w14:paraId="147B926A" w14:textId="64DFC4CC" w:rsidR="003B0AC7" w:rsidRPr="003F4761" w:rsidRDefault="00631083" w:rsidP="007977CE">
      <w:pPr>
        <w:pStyle w:val="ListParagraph"/>
        <w:numPr>
          <w:ilvl w:val="0"/>
          <w:numId w:val="8"/>
        </w:numPr>
        <w:rPr>
          <w:rFonts w:asciiTheme="minorHAnsi" w:hAnsiTheme="minorHAnsi"/>
          <w:noProof/>
        </w:rPr>
      </w:pPr>
      <w:r w:rsidRPr="003F4761">
        <w:rPr>
          <w:rFonts w:asciiTheme="minorHAnsi" w:hAnsiTheme="minorHAnsi"/>
          <w:noProof/>
        </w:rPr>
        <w:t xml:space="preserve">This tool </w:t>
      </w:r>
      <w:r w:rsidR="00045C66" w:rsidRPr="003F4761">
        <w:rPr>
          <w:rFonts w:asciiTheme="minorHAnsi" w:hAnsiTheme="minorHAnsi"/>
          <w:noProof/>
        </w:rPr>
        <w:t xml:space="preserve">is to be completed </w:t>
      </w:r>
      <w:r w:rsidRPr="003F4761">
        <w:rPr>
          <w:rFonts w:asciiTheme="minorHAnsi" w:hAnsiTheme="minorHAnsi"/>
          <w:noProof/>
        </w:rPr>
        <w:t xml:space="preserve"> by the program manager</w:t>
      </w:r>
      <w:r w:rsidR="00CE3691" w:rsidRPr="003F4761">
        <w:rPr>
          <w:rFonts w:asciiTheme="minorHAnsi" w:hAnsiTheme="minorHAnsi"/>
          <w:noProof/>
        </w:rPr>
        <w:t xml:space="preserve"> and/or program lead</w:t>
      </w:r>
      <w:r w:rsidR="00045C66" w:rsidRPr="003F4761">
        <w:rPr>
          <w:rFonts w:asciiTheme="minorHAnsi" w:hAnsiTheme="minorHAnsi"/>
          <w:noProof/>
        </w:rPr>
        <w:t xml:space="preserve"> with support from the Program Planning and Evaluation Team</w:t>
      </w:r>
      <w:r w:rsidR="00F269EA" w:rsidRPr="003F4761">
        <w:rPr>
          <w:rFonts w:asciiTheme="minorHAnsi" w:hAnsiTheme="minorHAnsi"/>
          <w:noProof/>
        </w:rPr>
        <w:t>.</w:t>
      </w:r>
    </w:p>
    <w:p w14:paraId="617A5CB8" w14:textId="33177B3F" w:rsidR="00631083" w:rsidRDefault="00631083" w:rsidP="00631083">
      <w:pPr>
        <w:rPr>
          <w:noProof/>
        </w:rPr>
      </w:pPr>
    </w:p>
    <w:p w14:paraId="26DFE3B3" w14:textId="77777777" w:rsidR="00ED2803" w:rsidRDefault="00ED2803" w:rsidP="00631083">
      <w:pPr>
        <w:rPr>
          <w:noProof/>
        </w:rPr>
      </w:pPr>
    </w:p>
    <w:tbl>
      <w:tblPr>
        <w:tblStyle w:val="TableGrid"/>
        <w:tblW w:w="5144" w:type="pct"/>
        <w:tblLook w:val="04A0" w:firstRow="1" w:lastRow="0" w:firstColumn="1" w:lastColumn="0" w:noHBand="0" w:noVBand="1"/>
      </w:tblPr>
      <w:tblGrid>
        <w:gridCol w:w="7650"/>
        <w:gridCol w:w="1892"/>
        <w:gridCol w:w="1892"/>
        <w:gridCol w:w="1889"/>
      </w:tblGrid>
      <w:tr w:rsidR="00631083" w14:paraId="74B67ABD" w14:textId="77777777" w:rsidTr="00ED2803">
        <w:trPr>
          <w:trHeight w:val="281"/>
        </w:trPr>
        <w:tc>
          <w:tcPr>
            <w:tcW w:w="28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E57F" w14:textId="77777777" w:rsidR="00631083" w:rsidRPr="00C27FC8" w:rsidRDefault="00631083" w:rsidP="00985FCD">
            <w:pPr>
              <w:rPr>
                <w:b/>
                <w:color w:val="484B79"/>
                <w:sz w:val="28"/>
              </w:rPr>
            </w:pPr>
            <w:r>
              <w:rPr>
                <w:b/>
                <w:color w:val="484B79"/>
                <w:sz w:val="28"/>
              </w:rPr>
              <w:t>Organizational Readiness:</w:t>
            </w:r>
          </w:p>
        </w:tc>
        <w:tc>
          <w:tcPr>
            <w:tcW w:w="710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DC80D21" w14:textId="77777777" w:rsidR="00631083" w:rsidRPr="00887EDE" w:rsidRDefault="00887EDE" w:rsidP="00887EDE">
            <w:pPr>
              <w:jc w:val="center"/>
              <w:rPr>
                <w:b/>
              </w:rPr>
            </w:pPr>
            <w:r w:rsidRPr="00887EDE">
              <w:rPr>
                <w:b/>
              </w:rPr>
              <w:t>Yes</w:t>
            </w:r>
          </w:p>
        </w:tc>
        <w:tc>
          <w:tcPr>
            <w:tcW w:w="710" w:type="pct"/>
            <w:shd w:val="clear" w:color="auto" w:fill="FFFFFF" w:themeFill="background1"/>
          </w:tcPr>
          <w:p w14:paraId="7EAC9C93" w14:textId="77777777" w:rsidR="00631083" w:rsidRPr="00887EDE" w:rsidRDefault="00887EDE" w:rsidP="00887EDE">
            <w:pPr>
              <w:jc w:val="center"/>
              <w:rPr>
                <w:b/>
              </w:rPr>
            </w:pPr>
            <w:r w:rsidRPr="00887EDE">
              <w:rPr>
                <w:b/>
              </w:rPr>
              <w:t>No</w:t>
            </w:r>
          </w:p>
        </w:tc>
        <w:tc>
          <w:tcPr>
            <w:tcW w:w="709" w:type="pct"/>
            <w:shd w:val="clear" w:color="auto" w:fill="FFFFFF" w:themeFill="background1"/>
          </w:tcPr>
          <w:p w14:paraId="3EFFC1B1" w14:textId="77777777" w:rsidR="00631083" w:rsidRPr="00887EDE" w:rsidRDefault="00887EDE" w:rsidP="00887EDE">
            <w:pPr>
              <w:jc w:val="center"/>
              <w:rPr>
                <w:b/>
              </w:rPr>
            </w:pPr>
            <w:r w:rsidRPr="00887EDE">
              <w:rPr>
                <w:b/>
              </w:rPr>
              <w:t>Don’t Know</w:t>
            </w:r>
          </w:p>
        </w:tc>
      </w:tr>
      <w:tr w:rsidR="00887EDE" w14:paraId="5B727EA6" w14:textId="77777777" w:rsidTr="00554645">
        <w:trPr>
          <w:trHeight w:val="97"/>
        </w:trPr>
        <w:tc>
          <w:tcPr>
            <w:tcW w:w="2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BEBFF"/>
          </w:tcPr>
          <w:p w14:paraId="2F4BB279" w14:textId="4B0E8264" w:rsidR="00887EDE" w:rsidRPr="00EE1B94" w:rsidRDefault="00DA11F1" w:rsidP="00C13EAF">
            <w:pPr>
              <w:spacing w:line="276" w:lineRule="auto"/>
            </w:pPr>
            <w:r>
              <w:t>There is willingness and commitment to build capacity and devote sufficient resources (i.e., financial, material, human</w:t>
            </w:r>
            <w:r w:rsidR="00EE7B6E">
              <w:t>, and time</w:t>
            </w:r>
            <w:r>
              <w:t>)  to the evaluation.</w:t>
            </w:r>
          </w:p>
        </w:tc>
        <w:sdt>
          <w:sdtPr>
            <w:id w:val="-107404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060AA221" w14:textId="77777777" w:rsidR="00887EDE" w:rsidRPr="00887EDE" w:rsidRDefault="00887EDE" w:rsidP="00887ED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60FA7B1E" w14:textId="77777777" w:rsidR="00887EDE" w:rsidRPr="00887EDE" w:rsidRDefault="00887EDE" w:rsidP="00887ED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pct"/>
            <w:shd w:val="clear" w:color="auto" w:fill="FFFFFF" w:themeFill="background1"/>
            <w:vAlign w:val="center"/>
          </w:tcPr>
          <w:p w14:paraId="04521168" w14:textId="77777777" w:rsidR="00887EDE" w:rsidRPr="00887EDE" w:rsidRDefault="00943935" w:rsidP="00887EDE">
            <w:pPr>
              <w:jc w:val="center"/>
            </w:pPr>
            <w:sdt>
              <w:sdtPr>
                <w:id w:val="114732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87EDE" w14:paraId="107D6299" w14:textId="77777777" w:rsidTr="00554645">
        <w:trPr>
          <w:trHeight w:val="97"/>
        </w:trPr>
        <w:tc>
          <w:tcPr>
            <w:tcW w:w="2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BEBFF"/>
          </w:tcPr>
          <w:p w14:paraId="7B7445FD" w14:textId="40566AC3" w:rsidR="00887EDE" w:rsidRPr="002D0425" w:rsidRDefault="00554645" w:rsidP="00C571B5">
            <w:pPr>
              <w:spacing w:line="276" w:lineRule="auto"/>
            </w:pPr>
            <w:r>
              <w:t xml:space="preserve">Stakeholders </w:t>
            </w:r>
            <w:r w:rsidR="00C571B5">
              <w:t>have been and will be given the opportunity to participate in the plan, implement, and evaluation process</w:t>
            </w:r>
            <w:r w:rsidR="00ED2803">
              <w:t>es of the program in general</w:t>
            </w:r>
            <w:r w:rsidR="00C571B5">
              <w:t>.</w:t>
            </w:r>
          </w:p>
        </w:tc>
        <w:sdt>
          <w:sdtPr>
            <w:id w:val="-167310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36ADE635" w14:textId="77777777" w:rsidR="00887EDE" w:rsidRPr="00887EDE" w:rsidRDefault="00887EDE" w:rsidP="00887ED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391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48655D4A" w14:textId="77777777" w:rsidR="00887EDE" w:rsidRPr="00887EDE" w:rsidRDefault="00887EDE" w:rsidP="00887ED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pct"/>
            <w:shd w:val="clear" w:color="auto" w:fill="FFFFFF" w:themeFill="background1"/>
            <w:vAlign w:val="center"/>
          </w:tcPr>
          <w:p w14:paraId="73B8B825" w14:textId="77777777" w:rsidR="00887EDE" w:rsidRPr="00887EDE" w:rsidRDefault="00943935" w:rsidP="00887EDE">
            <w:pPr>
              <w:jc w:val="center"/>
            </w:pPr>
            <w:sdt>
              <w:sdtPr>
                <w:id w:val="95968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27849" w14:paraId="66CD8F6F" w14:textId="77777777" w:rsidTr="00554645">
        <w:trPr>
          <w:trHeight w:val="97"/>
        </w:trPr>
        <w:tc>
          <w:tcPr>
            <w:tcW w:w="2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BEBFF"/>
          </w:tcPr>
          <w:p w14:paraId="353C4480" w14:textId="6D50877D" w:rsidR="00227849" w:rsidRDefault="00DE2193" w:rsidP="00434BF2">
            <w:pPr>
              <w:spacing w:line="276" w:lineRule="auto"/>
            </w:pPr>
            <w:r>
              <w:t>There is commitment to apply evaluation findings t</w:t>
            </w:r>
            <w:r w:rsidR="00EC7BF7">
              <w:t xml:space="preserve">o </w:t>
            </w:r>
            <w:r>
              <w:t>support</w:t>
            </w:r>
            <w:r w:rsidR="00045C66">
              <w:t xml:space="preserve"> the reduction of</w:t>
            </w:r>
            <w:r>
              <w:t xml:space="preserve"> health inequities</w:t>
            </w:r>
            <w:r w:rsidR="00D97994">
              <w:t>.</w:t>
            </w:r>
          </w:p>
        </w:tc>
        <w:sdt>
          <w:sdtPr>
            <w:id w:val="122379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641CAFD3" w14:textId="77777777" w:rsidR="00227849" w:rsidRPr="00887EDE" w:rsidRDefault="00227849" w:rsidP="002278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057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3B921CE0" w14:textId="77777777" w:rsidR="00227849" w:rsidRPr="00887EDE" w:rsidRDefault="00227849" w:rsidP="0022784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pct"/>
            <w:shd w:val="clear" w:color="auto" w:fill="FFFFFF" w:themeFill="background1"/>
            <w:vAlign w:val="center"/>
          </w:tcPr>
          <w:p w14:paraId="6F6A9470" w14:textId="77777777" w:rsidR="00227849" w:rsidRPr="00887EDE" w:rsidRDefault="00943935" w:rsidP="00227849">
            <w:pPr>
              <w:jc w:val="center"/>
            </w:pPr>
            <w:sdt>
              <w:sdtPr>
                <w:id w:val="-18012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8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C2D01" w14:paraId="4B0133E0" w14:textId="77777777" w:rsidTr="00554645">
        <w:trPr>
          <w:trHeight w:val="97"/>
        </w:trPr>
        <w:tc>
          <w:tcPr>
            <w:tcW w:w="2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BEBFF"/>
          </w:tcPr>
          <w:p w14:paraId="54AEC413" w14:textId="257D2E61" w:rsidR="00FC2D01" w:rsidRDefault="00FC2D01" w:rsidP="00FC2D01">
            <w:pPr>
              <w:spacing w:line="276" w:lineRule="auto"/>
            </w:pPr>
            <w:r>
              <w:t>There is commitment to apply evaluation findings to improve program effectiveness.</w:t>
            </w:r>
          </w:p>
        </w:tc>
        <w:sdt>
          <w:sdtPr>
            <w:id w:val="190718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4FA500D1" w14:textId="0EC11925" w:rsidR="00FC2D01" w:rsidRDefault="00FC2D01" w:rsidP="00FC2D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170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081D2BB2" w14:textId="20EE4FB9" w:rsidR="00FC2D01" w:rsidRDefault="00FC2D01" w:rsidP="00FC2D0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pct"/>
            <w:shd w:val="clear" w:color="auto" w:fill="FFFFFF" w:themeFill="background1"/>
            <w:vAlign w:val="center"/>
          </w:tcPr>
          <w:p w14:paraId="6221F001" w14:textId="71753748" w:rsidR="00FC2D01" w:rsidRDefault="00943935" w:rsidP="00FC2D01">
            <w:pPr>
              <w:jc w:val="center"/>
            </w:pPr>
            <w:sdt>
              <w:sdtPr>
                <w:id w:val="-16347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D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C2D01" w14:paraId="3BFAD2AB" w14:textId="77777777" w:rsidTr="00EE7B6E">
        <w:trPr>
          <w:trHeight w:val="1555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EBEBFF"/>
          </w:tcPr>
          <w:p w14:paraId="484C8E45" w14:textId="02D4F22A" w:rsidR="00FC2D01" w:rsidRDefault="00FC2D01" w:rsidP="00FC2D01">
            <w:r w:rsidRPr="00554645">
              <w:rPr>
                <w:b/>
              </w:rPr>
              <w:t>Additional Comments:</w:t>
            </w:r>
          </w:p>
        </w:tc>
      </w:tr>
    </w:tbl>
    <w:p w14:paraId="2070CFA7" w14:textId="77777777" w:rsidR="004B2FE9" w:rsidRDefault="004B2FE9" w:rsidP="004B2FE9">
      <w:pPr>
        <w:spacing w:after="0" w:line="240" w:lineRule="auto"/>
      </w:pPr>
    </w:p>
    <w:p w14:paraId="22DAF1DE" w14:textId="61537190" w:rsidR="00554645" w:rsidRDefault="00554645" w:rsidP="004B2FE9">
      <w:pPr>
        <w:spacing w:after="0" w:line="240" w:lineRule="auto"/>
      </w:pPr>
    </w:p>
    <w:p w14:paraId="59388B8F" w14:textId="6A2B1CE0" w:rsidR="003D0593" w:rsidRDefault="003D0593" w:rsidP="004B2FE9">
      <w:pPr>
        <w:spacing w:after="0" w:line="240" w:lineRule="auto"/>
      </w:pPr>
    </w:p>
    <w:p w14:paraId="12FF9F29" w14:textId="73899CF1" w:rsidR="00BF4179" w:rsidRDefault="00BF4179" w:rsidP="004B2FE9">
      <w:pPr>
        <w:spacing w:after="0" w:line="240" w:lineRule="auto"/>
      </w:pPr>
    </w:p>
    <w:tbl>
      <w:tblPr>
        <w:tblStyle w:val="TableGrid"/>
        <w:tblW w:w="5144" w:type="pct"/>
        <w:tblLook w:val="04A0" w:firstRow="1" w:lastRow="0" w:firstColumn="1" w:lastColumn="0" w:noHBand="0" w:noVBand="1"/>
      </w:tblPr>
      <w:tblGrid>
        <w:gridCol w:w="7650"/>
        <w:gridCol w:w="1892"/>
        <w:gridCol w:w="1892"/>
        <w:gridCol w:w="1889"/>
      </w:tblGrid>
      <w:tr w:rsidR="00887EDE" w14:paraId="3D727A78" w14:textId="77777777" w:rsidTr="00ED2803">
        <w:trPr>
          <w:trHeight w:val="281"/>
        </w:trPr>
        <w:tc>
          <w:tcPr>
            <w:tcW w:w="28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821A" w14:textId="77777777" w:rsidR="00887EDE" w:rsidRPr="00C27FC8" w:rsidRDefault="00887EDE" w:rsidP="00B87209">
            <w:pPr>
              <w:rPr>
                <w:b/>
                <w:color w:val="484B79"/>
                <w:sz w:val="28"/>
              </w:rPr>
            </w:pPr>
            <w:r>
              <w:rPr>
                <w:b/>
                <w:color w:val="484B79"/>
                <w:sz w:val="28"/>
              </w:rPr>
              <w:lastRenderedPageBreak/>
              <w:t>Program Readiness:</w:t>
            </w:r>
          </w:p>
        </w:tc>
        <w:tc>
          <w:tcPr>
            <w:tcW w:w="710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B2ECD26" w14:textId="77777777" w:rsidR="00887EDE" w:rsidRPr="00887EDE" w:rsidRDefault="00887EDE" w:rsidP="00B87209">
            <w:pPr>
              <w:jc w:val="center"/>
              <w:rPr>
                <w:b/>
              </w:rPr>
            </w:pPr>
            <w:r w:rsidRPr="00887EDE">
              <w:rPr>
                <w:b/>
              </w:rPr>
              <w:t>Yes</w:t>
            </w:r>
          </w:p>
        </w:tc>
        <w:tc>
          <w:tcPr>
            <w:tcW w:w="710" w:type="pct"/>
            <w:shd w:val="clear" w:color="auto" w:fill="FFFFFF" w:themeFill="background1"/>
          </w:tcPr>
          <w:p w14:paraId="4D81235D" w14:textId="77777777" w:rsidR="00887EDE" w:rsidRPr="00887EDE" w:rsidRDefault="00887EDE" w:rsidP="00B87209">
            <w:pPr>
              <w:jc w:val="center"/>
              <w:rPr>
                <w:b/>
              </w:rPr>
            </w:pPr>
            <w:r w:rsidRPr="00887EDE">
              <w:rPr>
                <w:b/>
              </w:rPr>
              <w:t>No</w:t>
            </w:r>
          </w:p>
        </w:tc>
        <w:tc>
          <w:tcPr>
            <w:tcW w:w="709" w:type="pct"/>
            <w:shd w:val="clear" w:color="auto" w:fill="FFFFFF" w:themeFill="background1"/>
          </w:tcPr>
          <w:p w14:paraId="6E368AA9" w14:textId="77777777" w:rsidR="00887EDE" w:rsidRPr="00887EDE" w:rsidRDefault="00887EDE" w:rsidP="00B87209">
            <w:pPr>
              <w:jc w:val="center"/>
              <w:rPr>
                <w:b/>
              </w:rPr>
            </w:pPr>
            <w:r w:rsidRPr="00887EDE">
              <w:rPr>
                <w:b/>
              </w:rPr>
              <w:t>Don’t Know</w:t>
            </w:r>
          </w:p>
        </w:tc>
      </w:tr>
      <w:tr w:rsidR="00BF4179" w14:paraId="321DE844" w14:textId="77777777" w:rsidTr="00DB093D">
        <w:trPr>
          <w:trHeight w:val="97"/>
        </w:trPr>
        <w:tc>
          <w:tcPr>
            <w:tcW w:w="2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BEBFF"/>
          </w:tcPr>
          <w:p w14:paraId="2F29CBE8" w14:textId="40644B59" w:rsidR="00BF4179" w:rsidRDefault="00BF4179" w:rsidP="00BF4179">
            <w:r w:rsidRPr="002D0425">
              <w:t>Planning and Evaluation Framework (PEF)</w:t>
            </w:r>
            <w:r>
              <w:t xml:space="preserve"> tools have been completed and are available for reference during the evaluation.</w:t>
            </w:r>
          </w:p>
        </w:tc>
        <w:sdt>
          <w:sdtPr>
            <w:id w:val="161971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71804C8F" w14:textId="33876591" w:rsidR="00BF4179" w:rsidRDefault="00BF4179" w:rsidP="00BF417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062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6205FC83" w14:textId="4134C66B" w:rsidR="00BF4179" w:rsidRDefault="00BF4179" w:rsidP="00BF417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pct"/>
            <w:shd w:val="clear" w:color="auto" w:fill="FFFFFF" w:themeFill="background1"/>
            <w:vAlign w:val="center"/>
          </w:tcPr>
          <w:p w14:paraId="1AB52374" w14:textId="7B4E693F" w:rsidR="00BF4179" w:rsidRDefault="00943935" w:rsidP="00BF4179">
            <w:pPr>
              <w:jc w:val="center"/>
            </w:pPr>
            <w:sdt>
              <w:sdtPr>
                <w:id w:val="109636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F4179" w14:paraId="54310059" w14:textId="77777777" w:rsidTr="00DB093D">
        <w:trPr>
          <w:trHeight w:val="97"/>
        </w:trPr>
        <w:tc>
          <w:tcPr>
            <w:tcW w:w="2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BEBFF"/>
          </w:tcPr>
          <w:p w14:paraId="6BD117D8" w14:textId="1319DFBD" w:rsidR="00BF4179" w:rsidRPr="005565CB" w:rsidRDefault="00BF4179" w:rsidP="00CE39FF">
            <w:r>
              <w:t xml:space="preserve">The program’s </w:t>
            </w:r>
            <w:r w:rsidR="00CE39FF">
              <w:t>interventions / components and activities</w:t>
            </w:r>
            <w:r>
              <w:t xml:space="preserve">  have been developed to address an identified public health issue (refer to </w:t>
            </w:r>
            <w:r w:rsidRPr="00421711">
              <w:rPr>
                <w:i/>
              </w:rPr>
              <w:t>Situational Assessment</w:t>
            </w:r>
            <w:r>
              <w:t xml:space="preserve"> and </w:t>
            </w:r>
            <w:r>
              <w:rPr>
                <w:i/>
              </w:rPr>
              <w:t xml:space="preserve">Identify Effective Strategies </w:t>
            </w:r>
            <w:r>
              <w:t xml:space="preserve">stage guides and </w:t>
            </w:r>
            <w:r w:rsidRPr="005565CB">
              <w:rPr>
                <w:b/>
              </w:rPr>
              <w:t>Program Description</w:t>
            </w:r>
            <w:r>
              <w:t xml:space="preserve">, and </w:t>
            </w:r>
            <w:r w:rsidRPr="005565CB">
              <w:rPr>
                <w:b/>
              </w:rPr>
              <w:t>Logic Model</w:t>
            </w:r>
            <w:r>
              <w:t xml:space="preserve"> tools).</w:t>
            </w:r>
          </w:p>
        </w:tc>
        <w:sdt>
          <w:sdtPr>
            <w:id w:val="-179321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4F8CB9E5" w14:textId="77777777" w:rsidR="00BF4179" w:rsidRPr="00887EDE" w:rsidRDefault="00BF4179" w:rsidP="00BF417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7103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64C46CEB" w14:textId="77777777" w:rsidR="00BF4179" w:rsidRPr="00887EDE" w:rsidRDefault="00BF4179" w:rsidP="00BF417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pct"/>
            <w:shd w:val="clear" w:color="auto" w:fill="FFFFFF" w:themeFill="background1"/>
            <w:vAlign w:val="center"/>
          </w:tcPr>
          <w:p w14:paraId="5E934E55" w14:textId="77777777" w:rsidR="00BF4179" w:rsidRPr="00887EDE" w:rsidRDefault="00943935" w:rsidP="00BF4179">
            <w:pPr>
              <w:jc w:val="center"/>
            </w:pPr>
            <w:sdt>
              <w:sdtPr>
                <w:id w:val="-42364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F4179" w14:paraId="2DAD77A4" w14:textId="77777777" w:rsidTr="00DB093D">
        <w:trPr>
          <w:trHeight w:val="97"/>
        </w:trPr>
        <w:tc>
          <w:tcPr>
            <w:tcW w:w="2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BEBFF"/>
          </w:tcPr>
          <w:p w14:paraId="719AE72A" w14:textId="1EB82941" w:rsidR="00BF4179" w:rsidRDefault="00BF4179" w:rsidP="00ED2803">
            <w:r>
              <w:t xml:space="preserve">The program’s </w:t>
            </w:r>
            <w:r w:rsidR="00CE39FF">
              <w:t xml:space="preserve">interventions / components and activities  </w:t>
            </w:r>
            <w:r>
              <w:t xml:space="preserve">use the best available evidence to support effective public health practice and to address the identified public health issue (refer to </w:t>
            </w:r>
            <w:r w:rsidRPr="00421711">
              <w:rPr>
                <w:i/>
              </w:rPr>
              <w:t>Situational Assessment</w:t>
            </w:r>
            <w:r>
              <w:t xml:space="preserve"> and </w:t>
            </w:r>
            <w:r>
              <w:rPr>
                <w:i/>
              </w:rPr>
              <w:t xml:space="preserve">Identify Effective Strategies </w:t>
            </w:r>
            <w:r>
              <w:t xml:space="preserve">stage guides and </w:t>
            </w:r>
            <w:r w:rsidRPr="005565CB">
              <w:rPr>
                <w:b/>
              </w:rPr>
              <w:t>Program Description</w:t>
            </w:r>
            <w:r>
              <w:t xml:space="preserve">, and </w:t>
            </w:r>
            <w:r w:rsidRPr="005565CB">
              <w:rPr>
                <w:b/>
              </w:rPr>
              <w:t>Logic Model</w:t>
            </w:r>
            <w:r>
              <w:t xml:space="preserve"> tools). </w:t>
            </w:r>
          </w:p>
        </w:tc>
        <w:sdt>
          <w:sdtPr>
            <w:id w:val="-96388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5EA33D0D" w14:textId="408D7C3C" w:rsidR="00BF4179" w:rsidRDefault="00BF4179" w:rsidP="00BF417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771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376A133C" w14:textId="365226B4" w:rsidR="00BF4179" w:rsidRDefault="00754C4D" w:rsidP="00BF417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pct"/>
            <w:shd w:val="clear" w:color="auto" w:fill="FFFFFF" w:themeFill="background1"/>
            <w:vAlign w:val="center"/>
          </w:tcPr>
          <w:p w14:paraId="7B70B3C5" w14:textId="460C7D51" w:rsidR="00BF4179" w:rsidRDefault="00943935" w:rsidP="00BF4179">
            <w:pPr>
              <w:jc w:val="center"/>
            </w:pPr>
            <w:sdt>
              <w:sdtPr>
                <w:id w:val="-39960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F4179" w14:paraId="607D1EBA" w14:textId="77777777" w:rsidTr="00DB093D">
        <w:trPr>
          <w:trHeight w:val="97"/>
        </w:trPr>
        <w:tc>
          <w:tcPr>
            <w:tcW w:w="2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BEBFF"/>
          </w:tcPr>
          <w:p w14:paraId="76E73EA1" w14:textId="3D416B78" w:rsidR="00BF4179" w:rsidRPr="0006786B" w:rsidRDefault="00BF4179">
            <w:r>
              <w:t xml:space="preserve">The program’s </w:t>
            </w:r>
            <w:r w:rsidR="00CE39FF">
              <w:t xml:space="preserve">interventions / components, activities </w:t>
            </w:r>
            <w:r>
              <w:t>, and timelines were developed using a health equity perspective.</w:t>
            </w:r>
          </w:p>
        </w:tc>
        <w:sdt>
          <w:sdtPr>
            <w:id w:val="32594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205AA0B3" w14:textId="77777777" w:rsidR="00BF4179" w:rsidRPr="00887EDE" w:rsidRDefault="00BF4179" w:rsidP="00BF417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462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4FD3B065" w14:textId="77777777" w:rsidR="00BF4179" w:rsidRPr="00887EDE" w:rsidRDefault="00BF4179" w:rsidP="00BF417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pct"/>
            <w:shd w:val="clear" w:color="auto" w:fill="FFFFFF" w:themeFill="background1"/>
            <w:vAlign w:val="center"/>
          </w:tcPr>
          <w:p w14:paraId="0722E378" w14:textId="77777777" w:rsidR="00BF4179" w:rsidRPr="00887EDE" w:rsidRDefault="00943935" w:rsidP="00BF4179">
            <w:pPr>
              <w:jc w:val="center"/>
            </w:pPr>
            <w:sdt>
              <w:sdtPr>
                <w:id w:val="161626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F4179" w14:paraId="5443CEE9" w14:textId="77777777" w:rsidTr="00DB093D">
        <w:trPr>
          <w:trHeight w:val="97"/>
        </w:trPr>
        <w:tc>
          <w:tcPr>
            <w:tcW w:w="2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BEBFF"/>
          </w:tcPr>
          <w:p w14:paraId="3B109EE3" w14:textId="0A72E79C" w:rsidR="00BF4179" w:rsidRPr="0006786B" w:rsidRDefault="00BF4179" w:rsidP="00ED2803">
            <w:r>
              <w:t xml:space="preserve">Senior leadership, staff, and relevant stakeholders have a common understanding of the program and have agreed on the program’s rationale, components, and outcomes (refer to </w:t>
            </w:r>
            <w:r>
              <w:rPr>
                <w:b/>
              </w:rPr>
              <w:t>Project Charter</w:t>
            </w:r>
            <w:r>
              <w:t xml:space="preserve">, </w:t>
            </w:r>
            <w:r>
              <w:rPr>
                <w:b/>
              </w:rPr>
              <w:t>Program Description,</w:t>
            </w:r>
            <w:r>
              <w:t xml:space="preserve"> and </w:t>
            </w:r>
            <w:r>
              <w:rPr>
                <w:b/>
              </w:rPr>
              <w:t>Logic Model</w:t>
            </w:r>
            <w:r>
              <w:t xml:space="preserve"> tools).</w:t>
            </w:r>
          </w:p>
        </w:tc>
        <w:sdt>
          <w:sdtPr>
            <w:id w:val="68679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07AC31BA" w14:textId="77777777" w:rsidR="00BF4179" w:rsidRPr="00887EDE" w:rsidRDefault="00BF4179" w:rsidP="00BF417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205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73FC5614" w14:textId="77777777" w:rsidR="00BF4179" w:rsidRPr="00887EDE" w:rsidRDefault="00BF4179" w:rsidP="00BF417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pct"/>
            <w:shd w:val="clear" w:color="auto" w:fill="FFFFFF" w:themeFill="background1"/>
            <w:vAlign w:val="center"/>
          </w:tcPr>
          <w:p w14:paraId="327F2F3C" w14:textId="77777777" w:rsidR="00BF4179" w:rsidRPr="00887EDE" w:rsidRDefault="00943935" w:rsidP="00BF4179">
            <w:pPr>
              <w:jc w:val="center"/>
            </w:pPr>
            <w:sdt>
              <w:sdtPr>
                <w:id w:val="110237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F4179" w14:paraId="7A893CE8" w14:textId="77777777" w:rsidTr="00DB093D">
        <w:trPr>
          <w:trHeight w:val="97"/>
        </w:trPr>
        <w:tc>
          <w:tcPr>
            <w:tcW w:w="2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BEBFF"/>
          </w:tcPr>
          <w:p w14:paraId="4865B0BD" w14:textId="079CD953" w:rsidR="00BF4179" w:rsidRPr="0006786B" w:rsidRDefault="00BF4179" w:rsidP="00BF4179">
            <w:pPr>
              <w:tabs>
                <w:tab w:val="left" w:pos="1230"/>
              </w:tabs>
            </w:pPr>
            <w:r>
              <w:t>Members of the implementation team and staff have the required skills and resources to implement the program or program change.</w:t>
            </w:r>
          </w:p>
        </w:tc>
        <w:sdt>
          <w:sdtPr>
            <w:id w:val="135431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003A1250" w14:textId="77777777" w:rsidR="00BF4179" w:rsidRPr="00887EDE" w:rsidRDefault="00BF4179" w:rsidP="00BF417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099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4EDD3DC2" w14:textId="77777777" w:rsidR="00BF4179" w:rsidRPr="00887EDE" w:rsidRDefault="00BF4179" w:rsidP="00BF417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pct"/>
            <w:shd w:val="clear" w:color="auto" w:fill="FFFFFF" w:themeFill="background1"/>
            <w:vAlign w:val="center"/>
          </w:tcPr>
          <w:p w14:paraId="18972C3F" w14:textId="77777777" w:rsidR="00BF4179" w:rsidRPr="00887EDE" w:rsidRDefault="00943935" w:rsidP="00BF4179">
            <w:pPr>
              <w:jc w:val="center"/>
            </w:pPr>
            <w:sdt>
              <w:sdtPr>
                <w:id w:val="27330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F4179" w14:paraId="500D848D" w14:textId="77777777" w:rsidTr="00DB093D">
        <w:trPr>
          <w:trHeight w:val="97"/>
        </w:trPr>
        <w:tc>
          <w:tcPr>
            <w:tcW w:w="2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BEBFF"/>
          </w:tcPr>
          <w:p w14:paraId="7DF2902E" w14:textId="752C0C68" w:rsidR="00BF4179" w:rsidRPr="0006786B" w:rsidRDefault="00BF4179" w:rsidP="00BF4179">
            <w:r>
              <w:t xml:space="preserve">Indicators have been </w:t>
            </w:r>
            <w:r w:rsidR="00ED2803">
              <w:t>established and reported on</w:t>
            </w:r>
            <w:r>
              <w:t xml:space="preserve"> to monitor how the program is doing and to identify areas for improvement.</w:t>
            </w:r>
          </w:p>
        </w:tc>
        <w:sdt>
          <w:sdtPr>
            <w:id w:val="67993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5D92374F" w14:textId="77777777" w:rsidR="00BF4179" w:rsidRPr="00887EDE" w:rsidRDefault="00BF4179" w:rsidP="00BF417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942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4D60C29E" w14:textId="77777777" w:rsidR="00BF4179" w:rsidRPr="00887EDE" w:rsidRDefault="00BF4179" w:rsidP="00BF417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pct"/>
            <w:shd w:val="clear" w:color="auto" w:fill="FFFFFF" w:themeFill="background1"/>
            <w:vAlign w:val="center"/>
          </w:tcPr>
          <w:p w14:paraId="1416F6FA" w14:textId="77777777" w:rsidR="00BF4179" w:rsidRPr="00887EDE" w:rsidRDefault="00943935" w:rsidP="00BF4179">
            <w:pPr>
              <w:jc w:val="center"/>
            </w:pPr>
            <w:sdt>
              <w:sdtPr>
                <w:id w:val="154294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F4179" w14:paraId="35A9E20B" w14:textId="77777777" w:rsidTr="00DB093D">
        <w:trPr>
          <w:trHeight w:val="97"/>
        </w:trPr>
        <w:tc>
          <w:tcPr>
            <w:tcW w:w="2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BEBFF"/>
          </w:tcPr>
          <w:p w14:paraId="31A2E3C0" w14:textId="532585AA" w:rsidR="00BF4179" w:rsidRDefault="00BF4179" w:rsidP="00ED2803">
            <w:r>
              <w:t xml:space="preserve">Data collection plans are in place for key indicators and outcomes (refer to </w:t>
            </w:r>
            <w:r>
              <w:rPr>
                <w:b/>
              </w:rPr>
              <w:t>Routine Monitoring &amp; Reporting</w:t>
            </w:r>
            <w:r>
              <w:t xml:space="preserve">, </w:t>
            </w:r>
            <w:r>
              <w:rPr>
                <w:b/>
              </w:rPr>
              <w:t>Population health Assessment and Surveillance Tool</w:t>
            </w:r>
            <w:r>
              <w:t xml:space="preserve"> and </w:t>
            </w:r>
            <w:r>
              <w:rPr>
                <w:b/>
              </w:rPr>
              <w:t>Data Source</w:t>
            </w:r>
            <w:r>
              <w:t xml:space="preserve"> tools).</w:t>
            </w:r>
          </w:p>
        </w:tc>
        <w:sdt>
          <w:sdtPr>
            <w:id w:val="-69168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5107FE03" w14:textId="77777777" w:rsidR="00BF4179" w:rsidRPr="00887EDE" w:rsidRDefault="00BF4179" w:rsidP="00BF417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393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3AA89AF2" w14:textId="77777777" w:rsidR="00BF4179" w:rsidRPr="00887EDE" w:rsidRDefault="00BF4179" w:rsidP="00BF417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pct"/>
            <w:shd w:val="clear" w:color="auto" w:fill="FFFFFF" w:themeFill="background1"/>
            <w:vAlign w:val="center"/>
          </w:tcPr>
          <w:p w14:paraId="714D184B" w14:textId="77777777" w:rsidR="00BF4179" w:rsidRPr="00887EDE" w:rsidRDefault="00943935" w:rsidP="00BF4179">
            <w:pPr>
              <w:jc w:val="center"/>
            </w:pPr>
            <w:sdt>
              <w:sdtPr>
                <w:id w:val="-78071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F4179" w14:paraId="05D4BA55" w14:textId="77777777" w:rsidTr="00041A53">
        <w:trPr>
          <w:trHeight w:val="1862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EBEBFF"/>
          </w:tcPr>
          <w:p w14:paraId="410C097C" w14:textId="4B91E1F3" w:rsidR="00BF4179" w:rsidRPr="00DB093D" w:rsidRDefault="00BF4179" w:rsidP="00BF4179">
            <w:pPr>
              <w:rPr>
                <w:b/>
              </w:rPr>
            </w:pPr>
            <w:r>
              <w:rPr>
                <w:b/>
              </w:rPr>
              <w:t>Additional Comments:</w:t>
            </w:r>
          </w:p>
        </w:tc>
      </w:tr>
    </w:tbl>
    <w:p w14:paraId="4CFD1204" w14:textId="37609E03" w:rsidR="00887EDE" w:rsidRDefault="00887EDE" w:rsidP="004B2FE9">
      <w:pPr>
        <w:spacing w:after="0" w:line="240" w:lineRule="auto"/>
      </w:pPr>
    </w:p>
    <w:p w14:paraId="109AAD63" w14:textId="18FA6FB5" w:rsidR="00ED2803" w:rsidRDefault="00ED2803" w:rsidP="004B2FE9">
      <w:pPr>
        <w:spacing w:after="0" w:line="240" w:lineRule="auto"/>
      </w:pPr>
    </w:p>
    <w:p w14:paraId="5A9C23D5" w14:textId="77777777" w:rsidR="00ED2803" w:rsidRDefault="00ED2803" w:rsidP="004B2FE9">
      <w:pPr>
        <w:spacing w:after="0" w:line="240" w:lineRule="auto"/>
      </w:pPr>
    </w:p>
    <w:p w14:paraId="17D2E5AD" w14:textId="10C1EAF4" w:rsidR="007A017D" w:rsidRDefault="007A017D" w:rsidP="004B2FE9">
      <w:pPr>
        <w:spacing w:after="0" w:line="240" w:lineRule="auto"/>
      </w:pPr>
    </w:p>
    <w:tbl>
      <w:tblPr>
        <w:tblStyle w:val="TableGrid"/>
        <w:tblW w:w="5144" w:type="pct"/>
        <w:tblLook w:val="04A0" w:firstRow="1" w:lastRow="0" w:firstColumn="1" w:lastColumn="0" w:noHBand="0" w:noVBand="1"/>
      </w:tblPr>
      <w:tblGrid>
        <w:gridCol w:w="7650"/>
        <w:gridCol w:w="1892"/>
        <w:gridCol w:w="1892"/>
        <w:gridCol w:w="1889"/>
      </w:tblGrid>
      <w:tr w:rsidR="00887EDE" w14:paraId="46B7A0CD" w14:textId="77777777" w:rsidTr="00ED2803">
        <w:trPr>
          <w:trHeight w:val="281"/>
        </w:trPr>
        <w:tc>
          <w:tcPr>
            <w:tcW w:w="28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D9C1" w14:textId="762AE59E" w:rsidR="00887EDE" w:rsidRPr="00C27FC8" w:rsidRDefault="00887EDE" w:rsidP="00B87209">
            <w:pPr>
              <w:rPr>
                <w:b/>
                <w:color w:val="484B79"/>
                <w:sz w:val="28"/>
              </w:rPr>
            </w:pPr>
            <w:r>
              <w:rPr>
                <w:b/>
                <w:color w:val="484B79"/>
                <w:sz w:val="28"/>
              </w:rPr>
              <w:lastRenderedPageBreak/>
              <w:t xml:space="preserve">Evaluation </w:t>
            </w:r>
            <w:r w:rsidRPr="00E62186">
              <w:rPr>
                <w:b/>
                <w:color w:val="484B79"/>
                <w:sz w:val="28"/>
              </w:rPr>
              <w:t>Readiness</w:t>
            </w:r>
            <w:r>
              <w:rPr>
                <w:b/>
                <w:color w:val="484B79"/>
                <w:sz w:val="28"/>
              </w:rPr>
              <w:t>:</w:t>
            </w:r>
          </w:p>
        </w:tc>
        <w:tc>
          <w:tcPr>
            <w:tcW w:w="710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105AC1D" w14:textId="77777777" w:rsidR="00887EDE" w:rsidRPr="00887EDE" w:rsidRDefault="00887EDE" w:rsidP="00B87209">
            <w:pPr>
              <w:jc w:val="center"/>
              <w:rPr>
                <w:b/>
              </w:rPr>
            </w:pPr>
            <w:r w:rsidRPr="00887EDE">
              <w:rPr>
                <w:b/>
              </w:rPr>
              <w:t>Yes</w:t>
            </w:r>
          </w:p>
        </w:tc>
        <w:tc>
          <w:tcPr>
            <w:tcW w:w="710" w:type="pct"/>
            <w:shd w:val="clear" w:color="auto" w:fill="FFFFFF" w:themeFill="background1"/>
          </w:tcPr>
          <w:p w14:paraId="41A896B2" w14:textId="77777777" w:rsidR="00887EDE" w:rsidRPr="00887EDE" w:rsidRDefault="00887EDE" w:rsidP="00B87209">
            <w:pPr>
              <w:jc w:val="center"/>
              <w:rPr>
                <w:b/>
              </w:rPr>
            </w:pPr>
            <w:r w:rsidRPr="00887EDE">
              <w:rPr>
                <w:b/>
              </w:rPr>
              <w:t>No</w:t>
            </w:r>
          </w:p>
        </w:tc>
        <w:tc>
          <w:tcPr>
            <w:tcW w:w="709" w:type="pct"/>
            <w:shd w:val="clear" w:color="auto" w:fill="FFFFFF" w:themeFill="background1"/>
          </w:tcPr>
          <w:p w14:paraId="7BAA1369" w14:textId="77777777" w:rsidR="00887EDE" w:rsidRPr="00887EDE" w:rsidRDefault="00887EDE" w:rsidP="00B87209">
            <w:pPr>
              <w:jc w:val="center"/>
              <w:rPr>
                <w:b/>
              </w:rPr>
            </w:pPr>
            <w:r w:rsidRPr="00887EDE">
              <w:rPr>
                <w:b/>
              </w:rPr>
              <w:t>Don’t Know</w:t>
            </w:r>
          </w:p>
        </w:tc>
      </w:tr>
      <w:tr w:rsidR="00887EDE" w14:paraId="39DD7F1A" w14:textId="77777777" w:rsidTr="00FC2D01">
        <w:trPr>
          <w:trHeight w:val="97"/>
        </w:trPr>
        <w:tc>
          <w:tcPr>
            <w:tcW w:w="2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BEBFF"/>
          </w:tcPr>
          <w:p w14:paraId="0DA0A37B" w14:textId="6D0F3ED8" w:rsidR="00887EDE" w:rsidRPr="0006786B" w:rsidRDefault="00D97994" w:rsidP="00C13001">
            <w:r>
              <w:t>There is staff time</w:t>
            </w:r>
            <w:r w:rsidR="007A7EEE">
              <w:t xml:space="preserve"> and resources allocated</w:t>
            </w:r>
            <w:r>
              <w:t xml:space="preserve"> to conduct a </w:t>
            </w:r>
            <w:r w:rsidR="007A7EEE">
              <w:t xml:space="preserve">program </w:t>
            </w:r>
            <w:r>
              <w:t>evaluation</w:t>
            </w:r>
            <w:r w:rsidR="00C13001">
              <w:t>.</w:t>
            </w:r>
          </w:p>
        </w:tc>
        <w:sdt>
          <w:sdtPr>
            <w:id w:val="58905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66AC5257" w14:textId="77777777" w:rsidR="00887EDE" w:rsidRPr="00887EDE" w:rsidRDefault="00887EDE" w:rsidP="00B872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396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7BDFB755" w14:textId="77777777" w:rsidR="00887EDE" w:rsidRPr="00887EDE" w:rsidRDefault="00887EDE" w:rsidP="00B872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pct"/>
            <w:shd w:val="clear" w:color="auto" w:fill="FFFFFF" w:themeFill="background1"/>
            <w:vAlign w:val="center"/>
          </w:tcPr>
          <w:p w14:paraId="50892F04" w14:textId="77777777" w:rsidR="00887EDE" w:rsidRPr="00887EDE" w:rsidRDefault="00943935" w:rsidP="00B87209">
            <w:pPr>
              <w:jc w:val="center"/>
            </w:pPr>
            <w:sdt>
              <w:sdtPr>
                <w:id w:val="-74989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87EDE" w14:paraId="4B6A81AE" w14:textId="77777777" w:rsidTr="00FC2D01">
        <w:trPr>
          <w:trHeight w:val="97"/>
        </w:trPr>
        <w:tc>
          <w:tcPr>
            <w:tcW w:w="2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BEBFF"/>
          </w:tcPr>
          <w:p w14:paraId="0161C956" w14:textId="355F376C" w:rsidR="00887EDE" w:rsidRPr="0006786B" w:rsidRDefault="00A71A2E" w:rsidP="00073E84">
            <w:pPr>
              <w:tabs>
                <w:tab w:val="left" w:pos="1530"/>
              </w:tabs>
            </w:pPr>
            <w:r>
              <w:t xml:space="preserve">The Program Planning and Evaluation </w:t>
            </w:r>
            <w:r w:rsidR="0056593A">
              <w:t xml:space="preserve">Team </w:t>
            </w:r>
            <w:r>
              <w:t>has been consulted to verify that program elements</w:t>
            </w:r>
            <w:r w:rsidR="00A70A4A">
              <w:t xml:space="preserve"> and documentation (e.g.</w:t>
            </w:r>
            <w:r w:rsidR="00073E84">
              <w:t>,</w:t>
            </w:r>
            <w:r w:rsidR="00A70A4A">
              <w:t xml:space="preserve"> </w:t>
            </w:r>
            <w:r w:rsidR="00A70A4A">
              <w:rPr>
                <w:b/>
              </w:rPr>
              <w:t>Project Charter</w:t>
            </w:r>
            <w:r w:rsidR="00A70A4A">
              <w:t>,</w:t>
            </w:r>
            <w:r w:rsidR="00A70A4A">
              <w:rPr>
                <w:b/>
              </w:rPr>
              <w:t xml:space="preserve"> </w:t>
            </w:r>
            <w:r w:rsidR="00515B4A">
              <w:rPr>
                <w:b/>
              </w:rPr>
              <w:t>Routine Monitoring and Reporting</w:t>
            </w:r>
            <w:r w:rsidR="00515B4A" w:rsidRPr="005A32B2">
              <w:t>,</w:t>
            </w:r>
            <w:r w:rsidR="005A32B2">
              <w:rPr>
                <w:b/>
              </w:rPr>
              <w:t xml:space="preserve"> Data </w:t>
            </w:r>
            <w:r w:rsidR="000D61F4">
              <w:rPr>
                <w:b/>
              </w:rPr>
              <w:t>Source</w:t>
            </w:r>
            <w:r w:rsidR="005A32B2" w:rsidRPr="005A32B2">
              <w:t>,</w:t>
            </w:r>
            <w:r w:rsidR="00515B4A">
              <w:rPr>
                <w:b/>
              </w:rPr>
              <w:t xml:space="preserve"> </w:t>
            </w:r>
            <w:r w:rsidR="00A70A4A">
              <w:rPr>
                <w:b/>
              </w:rPr>
              <w:t xml:space="preserve">Logic Model </w:t>
            </w:r>
            <w:r w:rsidR="00A70A4A">
              <w:t xml:space="preserve">and </w:t>
            </w:r>
            <w:r w:rsidR="00A70A4A">
              <w:rPr>
                <w:b/>
              </w:rPr>
              <w:t>Program Description</w:t>
            </w:r>
            <w:r w:rsidR="00A70A4A" w:rsidRPr="00A70A4A">
              <w:t>,</w:t>
            </w:r>
            <w:r w:rsidR="00A70A4A">
              <w:t xml:space="preserve"> </w:t>
            </w:r>
            <w:r w:rsidR="00C13EAF">
              <w:t>e</w:t>
            </w:r>
            <w:r w:rsidR="00A70A4A">
              <w:t>tc.)</w:t>
            </w:r>
            <w:r w:rsidR="00A70A4A">
              <w:rPr>
                <w:b/>
              </w:rPr>
              <w:t xml:space="preserve"> </w:t>
            </w:r>
            <w:r>
              <w:t xml:space="preserve"> are in place prior to conducting the evaluation. </w:t>
            </w:r>
          </w:p>
        </w:tc>
        <w:sdt>
          <w:sdtPr>
            <w:id w:val="2143454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1F75A742" w14:textId="223A742B" w:rsidR="00887EDE" w:rsidRPr="00887EDE" w:rsidRDefault="00501983" w:rsidP="00B872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643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7F9E5F99" w14:textId="77777777" w:rsidR="00887EDE" w:rsidRPr="00887EDE" w:rsidRDefault="00887EDE" w:rsidP="00B872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pct"/>
            <w:shd w:val="clear" w:color="auto" w:fill="FFFFFF" w:themeFill="background1"/>
            <w:vAlign w:val="center"/>
          </w:tcPr>
          <w:p w14:paraId="79C66701" w14:textId="77777777" w:rsidR="00887EDE" w:rsidRPr="00887EDE" w:rsidRDefault="00943935" w:rsidP="00B87209">
            <w:pPr>
              <w:jc w:val="center"/>
            </w:pPr>
            <w:sdt>
              <w:sdtPr>
                <w:id w:val="-148453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87EDE" w14:paraId="456AA372" w14:textId="77777777" w:rsidTr="00FC2D01">
        <w:trPr>
          <w:trHeight w:val="97"/>
        </w:trPr>
        <w:tc>
          <w:tcPr>
            <w:tcW w:w="2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BEBFF"/>
          </w:tcPr>
          <w:p w14:paraId="4FFDD4D7" w14:textId="014EF311" w:rsidR="00887EDE" w:rsidRPr="0006786B" w:rsidRDefault="00705F6B" w:rsidP="005C7877">
            <w:r>
              <w:t>Key indicators are routinely collected</w:t>
            </w:r>
            <w:r w:rsidR="00ED2803">
              <w:t xml:space="preserve"> and reported</w:t>
            </w:r>
            <w:r w:rsidR="00B53331">
              <w:t xml:space="preserve"> (refer to </w:t>
            </w:r>
            <w:r w:rsidR="00B53331">
              <w:rPr>
                <w:b/>
              </w:rPr>
              <w:t>Routine Monitoring &amp; Reporting</w:t>
            </w:r>
            <w:r w:rsidR="00B53331">
              <w:t xml:space="preserve"> tool)</w:t>
            </w:r>
            <w:r>
              <w:t>.</w:t>
            </w:r>
          </w:p>
        </w:tc>
        <w:sdt>
          <w:sdtPr>
            <w:id w:val="179840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57DB13C5" w14:textId="77777777" w:rsidR="00887EDE" w:rsidRPr="00887EDE" w:rsidRDefault="00887EDE" w:rsidP="00B872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405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0A925A57" w14:textId="77777777" w:rsidR="00887EDE" w:rsidRPr="00887EDE" w:rsidRDefault="00887EDE" w:rsidP="00B872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pct"/>
            <w:shd w:val="clear" w:color="auto" w:fill="FFFFFF" w:themeFill="background1"/>
            <w:vAlign w:val="center"/>
          </w:tcPr>
          <w:p w14:paraId="2BA0730E" w14:textId="77777777" w:rsidR="00887EDE" w:rsidRPr="00887EDE" w:rsidRDefault="00943935" w:rsidP="00B87209">
            <w:pPr>
              <w:jc w:val="center"/>
            </w:pPr>
            <w:sdt>
              <w:sdtPr>
                <w:id w:val="-175712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87EDE" w14:paraId="35F3B97C" w14:textId="77777777" w:rsidTr="00FC2D01">
        <w:trPr>
          <w:trHeight w:val="97"/>
        </w:trPr>
        <w:tc>
          <w:tcPr>
            <w:tcW w:w="2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BEBFF"/>
          </w:tcPr>
          <w:p w14:paraId="270D3192" w14:textId="52E30A05" w:rsidR="00887EDE" w:rsidRPr="0006786B" w:rsidRDefault="00B53331" w:rsidP="005C7877">
            <w:r>
              <w:t xml:space="preserve">There is a shared understanding </w:t>
            </w:r>
            <w:r w:rsidR="002F3D91">
              <w:t>between</w:t>
            </w:r>
            <w:r w:rsidR="00434BF2">
              <w:t xml:space="preserve"> stakeholders and the Program Planning and Evaluation team </w:t>
            </w:r>
            <w:r>
              <w:t xml:space="preserve">regarding the evidence behind the program (refer to </w:t>
            </w:r>
            <w:r>
              <w:rPr>
                <w:b/>
              </w:rPr>
              <w:t>Evidence Summary</w:t>
            </w:r>
            <w:r>
              <w:t xml:space="preserve"> tool).</w:t>
            </w:r>
          </w:p>
        </w:tc>
        <w:sdt>
          <w:sdtPr>
            <w:id w:val="-130514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403369C2" w14:textId="77777777" w:rsidR="00887EDE" w:rsidRPr="00887EDE" w:rsidRDefault="00887EDE" w:rsidP="00B872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451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0F6D0867" w14:textId="77777777" w:rsidR="00887EDE" w:rsidRPr="00887EDE" w:rsidRDefault="00887EDE" w:rsidP="00B872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pct"/>
            <w:shd w:val="clear" w:color="auto" w:fill="FFFFFF" w:themeFill="background1"/>
            <w:vAlign w:val="center"/>
          </w:tcPr>
          <w:p w14:paraId="64E8117C" w14:textId="77777777" w:rsidR="00887EDE" w:rsidRPr="00887EDE" w:rsidRDefault="00943935" w:rsidP="00B87209">
            <w:pPr>
              <w:jc w:val="center"/>
            </w:pPr>
            <w:sdt>
              <w:sdtPr>
                <w:id w:val="-159330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87EDE" w14:paraId="03741627" w14:textId="77777777" w:rsidTr="00FC2D01">
        <w:trPr>
          <w:trHeight w:val="97"/>
        </w:trPr>
        <w:tc>
          <w:tcPr>
            <w:tcW w:w="2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BEBFF"/>
          </w:tcPr>
          <w:p w14:paraId="621F920D" w14:textId="7FA46B30" w:rsidR="00887EDE" w:rsidRPr="0006786B" w:rsidRDefault="00B53331" w:rsidP="003F6E30">
            <w:r>
              <w:t xml:space="preserve">There is capacity </w:t>
            </w:r>
            <w:r w:rsidR="00073E84">
              <w:t xml:space="preserve">with the program team, and the evaluation project team </w:t>
            </w:r>
            <w:r>
              <w:t>(expertise, skills, staff time) to conduct an evaluation internally or i</w:t>
            </w:r>
            <w:r w:rsidR="0056593A">
              <w:t>n partnership with stakeholders</w:t>
            </w:r>
            <w:r>
              <w:t xml:space="preserve">.  </w:t>
            </w:r>
          </w:p>
        </w:tc>
        <w:sdt>
          <w:sdtPr>
            <w:id w:val="-61220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7032EBEA" w14:textId="77777777" w:rsidR="00887EDE" w:rsidRPr="00887EDE" w:rsidRDefault="00887EDE" w:rsidP="00B872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6602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shd w:val="clear" w:color="auto" w:fill="FFFFFF" w:themeFill="background1"/>
                <w:vAlign w:val="center"/>
              </w:tcPr>
              <w:p w14:paraId="6C915F20" w14:textId="77777777" w:rsidR="00887EDE" w:rsidRPr="00887EDE" w:rsidRDefault="00887EDE" w:rsidP="00B872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pct"/>
            <w:shd w:val="clear" w:color="auto" w:fill="FFFFFF" w:themeFill="background1"/>
            <w:vAlign w:val="center"/>
          </w:tcPr>
          <w:p w14:paraId="1FFB36DA" w14:textId="77777777" w:rsidR="00887EDE" w:rsidRPr="00887EDE" w:rsidRDefault="00943935" w:rsidP="00B87209">
            <w:pPr>
              <w:jc w:val="center"/>
            </w:pPr>
            <w:sdt>
              <w:sdtPr>
                <w:id w:val="143956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093D" w14:paraId="03498EC0" w14:textId="77777777" w:rsidTr="005A32B2">
        <w:trPr>
          <w:trHeight w:val="203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EBEBFF"/>
          </w:tcPr>
          <w:p w14:paraId="17827830" w14:textId="77777777" w:rsidR="00DB093D" w:rsidRPr="00DB093D" w:rsidRDefault="00DB093D" w:rsidP="00DB093D">
            <w:pPr>
              <w:rPr>
                <w:b/>
              </w:rPr>
            </w:pPr>
            <w:r>
              <w:rPr>
                <w:b/>
              </w:rPr>
              <w:t>Additional Comments:</w:t>
            </w:r>
          </w:p>
        </w:tc>
      </w:tr>
    </w:tbl>
    <w:p w14:paraId="37F60FE7" w14:textId="62FF1D17" w:rsidR="00DB093D" w:rsidRDefault="00DB093D" w:rsidP="004B2FE9">
      <w:pPr>
        <w:spacing w:after="0" w:line="240" w:lineRule="auto"/>
      </w:pPr>
    </w:p>
    <w:p w14:paraId="700BDBB6" w14:textId="11F8C596" w:rsidR="005A32B2" w:rsidRDefault="005A32B2" w:rsidP="004B2FE9">
      <w:pPr>
        <w:spacing w:after="0" w:line="240" w:lineRule="auto"/>
      </w:pPr>
    </w:p>
    <w:p w14:paraId="0FC0D7B3" w14:textId="5F3B5677" w:rsidR="005A32B2" w:rsidRDefault="005C7877" w:rsidP="004B2FE9">
      <w:pPr>
        <w:spacing w:after="0" w:line="240" w:lineRule="auto"/>
      </w:pPr>
      <w:r w:rsidRPr="00CA5604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F431D" wp14:editId="628E1538">
                <wp:simplePos x="0" y="0"/>
                <wp:positionH relativeFrom="column">
                  <wp:posOffset>228600</wp:posOffset>
                </wp:positionH>
                <wp:positionV relativeFrom="paragraph">
                  <wp:posOffset>372745</wp:posOffset>
                </wp:positionV>
                <wp:extent cx="1424305" cy="394970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34909" w14:textId="77777777" w:rsidR="00E62186" w:rsidRDefault="00E62186" w:rsidP="00E62186">
                            <w:pPr>
                              <w:spacing w:after="0"/>
                              <w:rPr>
                                <w:rFonts w:ascii="Calibri Light" w:hAnsi="Calibri Ligh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sz w:val="28"/>
                                <w:szCs w:val="28"/>
                              </w:rPr>
                              <w:t>Decision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F4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29.35pt;width:112.15pt;height: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OsCwIAAPIDAAAOAAAAZHJzL2Uyb0RvYy54bWysU9tu2zAMfR+wfxD0vthxnLUxohRduw4D&#10;ugvQ7gMUWY6FSaImKbG7ry8lp2mwvQ3zgyCa5CHPIbW+Go0mB+mDAsvofFZSIq2AVtkdoz8e795d&#10;UhIity3XYCWjTzLQq83bN+vBNbKCHnQrPUEQG5rBMdrH6JqiCKKXhocZOGnR2YE3PKLpd0Xr+YDo&#10;RhdVWb4vBvCt8yBkCPj3dnLSTcbvOinit64LMhLNKPYW8+nzuU1nsVnzZue565U4tsH/oQvDlcWi&#10;J6hbHjnZe/UXlFHCQ4AuzgSYArpOCZk5IJt5+Qebh547mbmgOMGdZAr/D1Z8PXz3RLWMLiix3OCI&#10;HuUYyQcYSZXUGVxoMOjBYVgc8TdOOTMN7h7Ez0As3PTc7uS19zD0krfY3TxlFmepE05IINvhC7RY&#10;hu8jZKCx8yZJh2IQRMcpPZ0mk1oRqWRd1YtySYlA32JVry7y6ArevGQ7H+InCYakC6MeJ5/R+eE+&#10;xNQNb15CUjELd0rrPH1tycDoalktc8KZx6iIy6mVYfSyTN+0LonkR9vm5MiVnu5YQNsj60R0ohzH&#10;7YiBSYottE/I38O0hPho8NKD/03JgAvIaPi1515Soj9b1HA1r+u0sdmolxcVGv7csz33cCsQitFI&#10;yXS9iXnLJ67XqHWnsgyvnRx7xcXK6hwfQdrccztHvT7VzTMAAAD//wMAUEsDBBQABgAIAAAAIQDC&#10;JNTi3gAAAAkBAAAPAAAAZHJzL2Rvd25yZXYueG1sTI9BT8JAFITvJvyHzSPxJrsUqVC7JUbjVQMK&#10;ibel+2gbum+b7kLrv/d50uNkJjPf5JvRteKKfWg8aZjPFAik0tuGKg2fH693KxAhGrKm9YQavjHA&#10;ppjc5CazfqAtXnexElxCITMa6hi7TMpQ1uhMmPkOib2T752JLPtK2t4MXO5amSiVSmca4oXadPhc&#10;Y3neXZyG/dvp63Cv3qsXt+wGPypJbi21vp2OT48gIo7xLwy/+IwOBTMd/YVsEK2GRcpXoobl6gEE&#10;+0mqFiCOHEzUGmSRy/8Pih8AAAD//wMAUEsBAi0AFAAGAAgAAAAhALaDOJL+AAAA4QEAABMAAAAA&#10;AAAAAAAAAAAAAAAAAFtDb250ZW50X1R5cGVzXS54bWxQSwECLQAUAAYACAAAACEAOP0h/9YAAACU&#10;AQAACwAAAAAAAAAAAAAAAAAvAQAAX3JlbHMvLnJlbHNQSwECLQAUAAYACAAAACEAt05DrAsCAADy&#10;AwAADgAAAAAAAAAAAAAAAAAuAgAAZHJzL2Uyb0RvYy54bWxQSwECLQAUAAYACAAAACEAwiTU4t4A&#10;AAAJAQAADwAAAAAAAAAAAAAAAABlBAAAZHJzL2Rvd25yZXYueG1sUEsFBgAAAAAEAAQA8wAAAHAF&#10;AAAAAA==&#10;" filled="f" stroked="f">
                <v:textbox>
                  <w:txbxContent>
                    <w:p w14:paraId="26834909" w14:textId="77777777" w:rsidR="00E62186" w:rsidRDefault="00E62186" w:rsidP="00E62186">
                      <w:pPr>
                        <w:spacing w:after="0"/>
                        <w:rPr>
                          <w:rFonts w:ascii="Calibri Light" w:hAnsi="Calibri Ligh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 Light" w:hAnsi="Calibri Light"/>
                          <w:b/>
                          <w:sz w:val="28"/>
                          <w:szCs w:val="28"/>
                        </w:rPr>
                        <w:t>Decision 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4AA92" wp14:editId="1B0D2696">
                <wp:simplePos x="0" y="0"/>
                <wp:positionH relativeFrom="margin">
                  <wp:posOffset>0</wp:posOffset>
                </wp:positionH>
                <wp:positionV relativeFrom="paragraph">
                  <wp:posOffset>42545</wp:posOffset>
                </wp:positionV>
                <wp:extent cx="8458200" cy="100965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0" cy="1009650"/>
                        </a:xfrm>
                        <a:prstGeom prst="roundRect">
                          <a:avLst/>
                        </a:prstGeom>
                        <a:solidFill>
                          <a:srgbClr val="EBEBFF"/>
                        </a:solidFill>
                        <a:ln w="25400">
                          <a:solidFill>
                            <a:srgbClr val="484B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A94FE5" id="Rounded Rectangle 18" o:spid="_x0000_s1026" style="position:absolute;margin-left:0;margin-top:3.35pt;width:666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6drgIAAMgFAAAOAAAAZHJzL2Uyb0RvYy54bWysVEtv2zAMvg/YfxB0X+0ETpsGcYr0kWFA&#10;0RZNh54VWYoNyKImKXGyXz9KfrRrix6G5aCIJvmR/ERyfnGoFdkL6yrQOR2dpJQIzaGo9DanP59W&#10;36aUOM90wRRokdOjcPRi8fXLvDEzMYYSVCEsQRDtZo3Jaem9mSWJ46WomTsBIzQqJdiaeRTtNiks&#10;axC9Vsk4TU+TBmxhLHDhHH69bpV0EfGlFNzfS+mEJyqnmJuPp43nJpzJYs5mW8tMWfEuDfYPWdSs&#10;0hh0gLpmnpGdrd5B1RW34ED6Ew51AlJWXMQasJpR+qaadcmMiLUgOc4MNLn/B8vv9g+WVAW+Hb6U&#10;ZjW+0SPsdCEK8ojsMb1VgqAOiWqMm6H92jzYTnJ4DVUfpK3DP9ZDDpHc40CuOHjC8eM0m0zxxSjh&#10;qBul6fnpJNKfvLgb6/x3ATUJl5zakEdIIjLL9rfOY1y07+1CSAeqKlaVUlGw282VsmTP8LlvLm8u&#10;V6uQOLr8ZaY0aXI6nmSYzucY2TS7PDt/j4GISiNwoKQlId78UYkAqPSjkMgqlj1uI4R+FkNqjHOh&#10;/ahVlawQbcaTFH99sN4jph8BA7LESgfsDqC3bEF67Lbuzj64ijgOg3NX+mfOg0eMDNoPznWlwX5U&#10;mcKqusitfU9SS01gaQPFEXvOQjuMzvBVhe99y5x/YBanD3sEN4q/x0MqwJeC7kZJCfb3R9+DPQ4F&#10;ailpcJpz6n7tmBWUqB8ax+V8lGVh/KOQTc7GKNjXms1rjd7VV4AdNMLdZXi8Bnuv+qu0UD/j4lmG&#10;qKhimmPsnHJve+HKt1sGVxcXy2U0w5E3zN/qteEBPLAaWvnp8Mys6Zre47zcQT/5bPam7Vvb4Klh&#10;ufMgqzgTL7x2fOO6iI3Trbawj17L0eplAS/+AAAA//8DAFBLAwQUAAYACAAAACEAx8Zfi9wAAAAH&#10;AQAADwAAAGRycy9kb3ducmV2LnhtbEyPwU7DQAxE70j8w8pIXBDd0CopDdlUiKqqxI3CBzhZNwlk&#10;vVF224a/xz3Rm8djzTwX68n16kRj6DwbeJoloIhrbztuDHx9bh+fQYWIbLH3TAZ+KcC6vL0pMLf+&#10;zB902sdGSQiHHA20MQ651qFuyWGY+YFYvIMfHUaRY6PtiGcJd72eJ0mmHXYsDS0O9NZS/bM/OgMx&#10;fVjtQpXqzbTTHW4P33r1vjHm/m56fQEVaYr/x3DBF3QohanyR7ZB9QbkkWggW4K6mIvFXBaVTFm6&#10;BF0W+pq//AMAAP//AwBQSwECLQAUAAYACAAAACEAtoM4kv4AAADhAQAAEwAAAAAAAAAAAAAAAAAA&#10;AAAAW0NvbnRlbnRfVHlwZXNdLnhtbFBLAQItABQABgAIAAAAIQA4/SH/1gAAAJQBAAALAAAAAAAA&#10;AAAAAAAAAC8BAABfcmVscy8ucmVsc1BLAQItABQABgAIAAAAIQAVNc6drgIAAMgFAAAOAAAAAAAA&#10;AAAAAAAAAC4CAABkcnMvZTJvRG9jLnhtbFBLAQItABQABgAIAAAAIQDHxl+L3AAAAAcBAAAPAAAA&#10;AAAAAAAAAAAAAAgFAABkcnMvZG93bnJldi54bWxQSwUGAAAAAAQABADzAAAAEQYAAAAA&#10;" fillcolor="#ebebff" strokecolor="#484b79" strokeweight="2pt">
                <v:stroke joinstyle="miter"/>
                <w10:wrap anchorx="margin"/>
              </v:roundrect>
            </w:pict>
          </mc:Fallback>
        </mc:AlternateContent>
      </w:r>
      <w:r w:rsidRPr="00CA5604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721D3" wp14:editId="1299382F">
                <wp:simplePos x="0" y="0"/>
                <wp:positionH relativeFrom="column">
                  <wp:posOffset>133350</wp:posOffset>
                </wp:positionH>
                <wp:positionV relativeFrom="paragraph">
                  <wp:posOffset>110969</wp:posOffset>
                </wp:positionV>
                <wp:extent cx="1443355" cy="814705"/>
                <wp:effectExtent l="19050" t="19050" r="42545" b="42545"/>
                <wp:wrapNone/>
                <wp:docPr id="4" name="Flowchart: Decisi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355" cy="814705"/>
                        </a:xfrm>
                        <a:prstGeom prst="flowChartDecision">
                          <a:avLst/>
                        </a:prstGeom>
                        <a:solidFill>
                          <a:srgbClr val="FFC000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B719DD" w14:textId="77777777" w:rsidR="00E62186" w:rsidRDefault="00E62186" w:rsidP="00E621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721D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5" o:spid="_x0000_s1027" type="#_x0000_t110" style="position:absolute;margin-left:10.5pt;margin-top:8.75pt;width:113.65pt;height:6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+dggIAABoFAAAOAAAAZHJzL2Uyb0RvYy54bWysVEtv2zAMvg/YfxB0X2w3SdsZdYogQYYB&#10;RVugLXpmZDkWoNckJXb360fJTvrYDsOwi0yaFB8fP+rquleSHLjzwuiKFpOcEq6ZqYXeVfTpcfPl&#10;khIfQNcgjeYVfeGeXi8+f7rqbMnPTGtkzR3BINqXna1oG4Its8yzlivwE2O5RmNjnIKAqttltYMO&#10;oyuZneX5edYZV1tnGPce/64HI12k+E3DWbhrGs8DkRXF2kI6XTq38cwWV1DuHNhWsLEM+IcqFAiN&#10;SU+h1hCA7J34LZQSzBlvmjBhRmWmaQTjqQfspsg/dPPQguWpFwTH2xNM/v+FZbeHe0dEXdEZJRoU&#10;jmgjTcdacKEka85EnCwp5hGpzvoSLzzYezdqHsXYdt84Fb/YEOkTui8ndHkfCMOfxWw2nc7nlDC0&#10;XRazizwFzV5vW+fDN24UiUJFGyxkFQs5lpEQhsOND5ge7x39Y2ZvpKg3QsqkuN12JR05AI59s1nl&#10;eZo0XnnnJjXpKno+nSMzGCD7GgkBRWURD693lIDcIa1ZcCn1u8v+73LEGtfg26GWFGEgnRIBmS+F&#10;QjCwvlOFUscOeOLu2GnEfUA6SqHf9mlixXEmW1O/4BSdGejtLdsITHsDPtyDQz5jf7ij4Q6PCGpF&#10;zShR0hr380//oz/SDK2UdLgfCMiPPThOifyukYBfcZxxoZIym1+coeLeWrZvLXqvVgZnUeBrYFkS&#10;o3+QR7FxRj3jKi9jVjSBZph7gH5UVmHYW3wMGF8ukxsukYVwox8si8EjchHwx/4ZnB1pFJCAt+a4&#10;S1B+INDgG29qs9wH04jEroj0gCtSLSq4gIl042MRN/ytnrxen7TFLwAAAP//AwBQSwMEFAAGAAgA&#10;AAAhADNgj3fdAAAACQEAAA8AAABkcnMvZG93bnJldi54bWxMj8FOwzAQRO9I/IO1SNyo09DQNMSp&#10;KIgrEi3i7MRLHBGvo9hpAl/PcoLjzoxm35T7xfXijGPoPClYrxIQSI03HbUK3k7PNzmIEDUZ3XtC&#10;BV8YYF9dXpS6MH6mVzwfYyu4hEKhFdgYh0LK0Fh0Oqz8gMTehx+djnyOrTSjnrnc9TJNkjvpdEf8&#10;weoBHy02n8fJKWhn+1S/z99ZuzukO5dtD9PLaVHq+mp5uAcRcYl/YfjFZ3SomKn2E5kgegXpmqdE&#10;1rcZCPbTTX4LomZhk+Ugq1L+X1D9AAAA//8DAFBLAQItABQABgAIAAAAIQC2gziS/gAAAOEBAAAT&#10;AAAAAAAAAAAAAAAAAAAAAABbQ29udGVudF9UeXBlc10ueG1sUEsBAi0AFAAGAAgAAAAhADj9If/W&#10;AAAAlAEAAAsAAAAAAAAAAAAAAAAALwEAAF9yZWxzLy5yZWxzUEsBAi0AFAAGAAgAAAAhAKlPT52C&#10;AgAAGgUAAA4AAAAAAAAAAAAAAAAALgIAAGRycy9lMm9Eb2MueG1sUEsBAi0AFAAGAAgAAAAhADNg&#10;j3fdAAAACQEAAA8AAAAAAAAAAAAAAAAA3AQAAGRycy9kb3ducmV2LnhtbFBLBQYAAAAABAAEAPMA&#10;AADmBQAAAAA=&#10;" fillcolor="#ffc000" strokecolor="#ffc000" strokeweight=".5pt">
                <v:textbox>
                  <w:txbxContent>
                    <w:p w14:paraId="7EB719DD" w14:textId="77777777" w:rsidR="00E62186" w:rsidRDefault="00E62186" w:rsidP="00E621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AF41582" w14:textId="552EFF97" w:rsidR="005A32B2" w:rsidRDefault="005C7877" w:rsidP="004B2FE9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2F1ED" wp14:editId="468C896E">
                <wp:simplePos x="0" y="0"/>
                <wp:positionH relativeFrom="margin">
                  <wp:posOffset>2158485</wp:posOffset>
                </wp:positionH>
                <wp:positionV relativeFrom="paragraph">
                  <wp:posOffset>36447</wp:posOffset>
                </wp:positionV>
                <wp:extent cx="6296025" cy="68580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28DFB" w14:textId="77777777" w:rsidR="00E62186" w:rsidRDefault="00E62186" w:rsidP="00E62186">
                            <w:pPr>
                              <w:spacing w:after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This is a key decision point for Management to determine the following:</w:t>
                            </w:r>
                          </w:p>
                          <w:p w14:paraId="706DB4BE" w14:textId="4166166A" w:rsidR="00E62186" w:rsidRDefault="00434BF2" w:rsidP="00E6218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6" w:lineRule="auto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Develop</w:t>
                            </w:r>
                            <w:r w:rsidR="00E62186">
                              <w:rPr>
                                <w:rFonts w:ascii="Calibri Light" w:hAnsi="Calibri Light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the</w:t>
                            </w:r>
                            <w:r w:rsidR="00E62186">
                              <w:rPr>
                                <w:rFonts w:ascii="Calibri Light" w:hAnsi="Calibri Light"/>
                              </w:rPr>
                              <w:t xml:space="preserve"> evaluation plan</w:t>
                            </w:r>
                            <w:r>
                              <w:rPr>
                                <w:rFonts w:ascii="Calibri Light" w:hAnsi="Calibri Light"/>
                              </w:rPr>
                              <w:t xml:space="preserve"> and initiate the evaluation</w:t>
                            </w:r>
                          </w:p>
                          <w:p w14:paraId="3BBBBFB4" w14:textId="7E32EFF6" w:rsidR="00E62186" w:rsidRDefault="00E62186" w:rsidP="00E6218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6" w:lineRule="auto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Do not pro</w:t>
                            </w:r>
                            <w:r w:rsidR="00434BF2">
                              <w:rPr>
                                <w:rFonts w:ascii="Calibri Light" w:hAnsi="Calibri Light"/>
                              </w:rPr>
                              <w:t xml:space="preserve">ceed with the 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evaluation</w:t>
                            </w:r>
                            <w:r w:rsidR="00434BF2">
                              <w:rPr>
                                <w:rFonts w:ascii="Calibri Light" w:hAnsi="Calibri Light"/>
                              </w:rPr>
                              <w:t xml:space="preserve"> of the program </w:t>
                            </w:r>
                          </w:p>
                          <w:p w14:paraId="2CB63EC6" w14:textId="77777777" w:rsidR="00E62186" w:rsidRDefault="00E62186" w:rsidP="00E62186">
                            <w:pPr>
                              <w:pStyle w:val="ListParagraph"/>
                              <w:spacing w:after="160" w:line="256" w:lineRule="auto"/>
                              <w:rPr>
                                <w:rFonts w:ascii="Calibri Light" w:hAnsi="Calibri Light"/>
                              </w:rPr>
                            </w:pPr>
                          </w:p>
                          <w:p w14:paraId="6692F85C" w14:textId="77777777" w:rsidR="00E62186" w:rsidRDefault="00E62186" w:rsidP="00E621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2F1ED" id="Text Box 217" o:spid="_x0000_s1028" type="#_x0000_t202" style="position:absolute;margin-left:169.95pt;margin-top:2.85pt;width:495.7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mBDQIAAP0DAAAOAAAAZHJzL2Uyb0RvYy54bWysU9uO2yAQfa/Uf0C8N3asJJtYIavtbreq&#10;tL1Iu/0AgnGMCgwFEjv9+g44SaPtW1UeEDBwZs6Zw/p2MJocpA8KLKPTSUmJtAIaZXeMfn95fLek&#10;JERuG67BSkaPMtDbzds3697VsoIOdCM9QRAb6t4x2sXo6qIIopOGhwk4aTHYgjc84tbvisbzHtGN&#10;LqqyXBQ9+MZ5EDIEPH0Yg3ST8dtWivi1bYOMRDOKtcU8+zxv01xs1rzeee46JU5l8H+ownBlMekF&#10;6oFHTvZe/QVllPAQoI0TAaaAtlVCZg7IZlq+YvPccSczFxQnuItM4f/Bii+Hb56ohtFqekOJ5Qab&#10;9CKHSN7DQNIZKtS7UOPFZ4dX44AB7HRmG9wTiB+BWLjvuN3JO++h7yRvsMJpellcPR1xQgLZ9p+h&#10;wUR8HyEDDa03ST4UhCA6dup46U4qRuDholotympOicDYYjlflrl9Ba/Pr50P8aMEQ9KCUY/dz+j8&#10;8BRiqobX5yspmYVHpXV2gLakZ3Q1R/hXEaMiGlQrwygmxDFaJpH8YJv8OHKlxzUm0PbEOhEdKcdh&#10;O4wSn8XcQnNEGTyMfsT/g4sO/C9KevQio+HnnntJif5kUcrVdDZL5s2b2fymwo2/jmyvI9wKhGI0&#10;UjIu72M2/EjsDiVvVVYj9Was5FQyeiyLdPoPycTX+3zrz6/d/AYAAP//AwBQSwMEFAAGAAgAAAAh&#10;AIiXRUjeAAAACgEAAA8AAABkcnMvZG93bnJldi54bWxMj81OwzAQhO9IvIO1SNyoHdxSEuJUCMQV&#10;RPmRuG3jbRIRr6PYbcLb457gNqsZzXxbbmbXiyONofNsIFsoEMS1tx03Bt7fnq5uQYSIbLH3TAZ+&#10;KMCmOj8rsbB+4lc6bmMjUgmHAg20MQ6FlKFuyWFY+IE4eXs/OozpHBtpR5xSuevltVI30mHHaaHF&#10;gR5aqr+3B2fg43n/9blUL82jWw2Tn5Vkl0tjLi/m+zsQkeb4F4YTfkKHKjHt/IFtEL0BrfM8RQ2s&#10;1iBOvtbZEsQuqUyvQVal/P9C9QsAAP//AwBQSwECLQAUAAYACAAAACEAtoM4kv4AAADhAQAAEwAA&#10;AAAAAAAAAAAAAAAAAAAAW0NvbnRlbnRfVHlwZXNdLnhtbFBLAQItABQABgAIAAAAIQA4/SH/1gAA&#10;AJQBAAALAAAAAAAAAAAAAAAAAC8BAABfcmVscy8ucmVsc1BLAQItABQABgAIAAAAIQBoxfmBDQIA&#10;AP0DAAAOAAAAAAAAAAAAAAAAAC4CAABkcnMvZTJvRG9jLnhtbFBLAQItABQABgAIAAAAIQCIl0VI&#10;3gAAAAoBAAAPAAAAAAAAAAAAAAAAAGcEAABkcnMvZG93bnJldi54bWxQSwUGAAAAAAQABADzAAAA&#10;cgUAAAAA&#10;" filled="f" stroked="f">
                <v:textbox>
                  <w:txbxContent>
                    <w:p w14:paraId="4AE28DFB" w14:textId="77777777" w:rsidR="00E62186" w:rsidRDefault="00E62186" w:rsidP="00E62186">
                      <w:pPr>
                        <w:spacing w:after="0"/>
                        <w:rPr>
                          <w:rFonts w:ascii="Calibri Light" w:hAnsi="Calibri Light"/>
                        </w:rPr>
                      </w:pPr>
                      <w:r>
                        <w:rPr>
                          <w:rFonts w:ascii="Calibri Light" w:hAnsi="Calibri Light"/>
                        </w:rPr>
                        <w:t>This is a key decision point for Management to determine the following:</w:t>
                      </w:r>
                    </w:p>
                    <w:p w14:paraId="706DB4BE" w14:textId="4166166A" w:rsidR="00E62186" w:rsidRDefault="00434BF2" w:rsidP="00E6218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6" w:lineRule="auto"/>
                        <w:rPr>
                          <w:rFonts w:ascii="Calibri Light" w:hAnsi="Calibri Light"/>
                        </w:rPr>
                      </w:pPr>
                      <w:r>
                        <w:rPr>
                          <w:rFonts w:ascii="Calibri Light" w:hAnsi="Calibri Light"/>
                        </w:rPr>
                        <w:t>Develop</w:t>
                      </w:r>
                      <w:r w:rsidR="00E62186">
                        <w:rPr>
                          <w:rFonts w:ascii="Calibri Light" w:hAnsi="Calibri Light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</w:rPr>
                        <w:t>the</w:t>
                      </w:r>
                      <w:r w:rsidR="00E62186">
                        <w:rPr>
                          <w:rFonts w:ascii="Calibri Light" w:hAnsi="Calibri Light"/>
                        </w:rPr>
                        <w:t xml:space="preserve"> evaluation plan</w:t>
                      </w:r>
                      <w:r>
                        <w:rPr>
                          <w:rFonts w:ascii="Calibri Light" w:hAnsi="Calibri Light"/>
                        </w:rPr>
                        <w:t xml:space="preserve"> and initiate the evaluation</w:t>
                      </w:r>
                    </w:p>
                    <w:p w14:paraId="3BBBBFB4" w14:textId="7E32EFF6" w:rsidR="00E62186" w:rsidRDefault="00E62186" w:rsidP="00E6218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6" w:lineRule="auto"/>
                        <w:rPr>
                          <w:rFonts w:ascii="Calibri Light" w:hAnsi="Calibri Light"/>
                        </w:rPr>
                      </w:pPr>
                      <w:r>
                        <w:rPr>
                          <w:rFonts w:ascii="Calibri Light" w:hAnsi="Calibri Light"/>
                        </w:rPr>
                        <w:t>Do not pro</w:t>
                      </w:r>
                      <w:r w:rsidR="00434BF2">
                        <w:rPr>
                          <w:rFonts w:ascii="Calibri Light" w:hAnsi="Calibri Light"/>
                        </w:rPr>
                        <w:t xml:space="preserve">ceed with the </w:t>
                      </w:r>
                      <w:r>
                        <w:rPr>
                          <w:rFonts w:ascii="Calibri Light" w:hAnsi="Calibri Light"/>
                        </w:rPr>
                        <w:t>evaluation</w:t>
                      </w:r>
                      <w:r w:rsidR="00434BF2">
                        <w:rPr>
                          <w:rFonts w:ascii="Calibri Light" w:hAnsi="Calibri Light"/>
                        </w:rPr>
                        <w:t xml:space="preserve"> of the program </w:t>
                      </w:r>
                    </w:p>
                    <w:p w14:paraId="2CB63EC6" w14:textId="77777777" w:rsidR="00E62186" w:rsidRDefault="00E62186" w:rsidP="00E62186">
                      <w:pPr>
                        <w:pStyle w:val="ListParagraph"/>
                        <w:spacing w:after="160" w:line="256" w:lineRule="auto"/>
                        <w:rPr>
                          <w:rFonts w:ascii="Calibri Light" w:hAnsi="Calibri Light"/>
                        </w:rPr>
                      </w:pPr>
                    </w:p>
                    <w:p w14:paraId="6692F85C" w14:textId="77777777" w:rsidR="00E62186" w:rsidRDefault="00E62186" w:rsidP="00E62186"/>
                  </w:txbxContent>
                </v:textbox>
                <w10:wrap anchorx="margin"/>
              </v:shape>
            </w:pict>
          </mc:Fallback>
        </mc:AlternateContent>
      </w:r>
    </w:p>
    <w:p w14:paraId="43A27B1E" w14:textId="17954970" w:rsidR="00E62186" w:rsidRDefault="00E62186" w:rsidP="00887EDE">
      <w:pPr>
        <w:spacing w:after="0" w:line="240" w:lineRule="auto"/>
      </w:pPr>
    </w:p>
    <w:p w14:paraId="4B5A0E7B" w14:textId="7873A6E9" w:rsidR="00E62186" w:rsidRDefault="00E62186" w:rsidP="00887EDE">
      <w:pPr>
        <w:spacing w:after="0" w:line="240" w:lineRule="auto"/>
      </w:pPr>
    </w:p>
    <w:tbl>
      <w:tblPr>
        <w:tblStyle w:val="TableGrid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8080"/>
      </w:tblGrid>
      <w:tr w:rsidR="0006786B" w14:paraId="32FF636E" w14:textId="77777777" w:rsidTr="00DB093D">
        <w:trPr>
          <w:cantSplit/>
          <w:trHeight w:val="265"/>
        </w:trPr>
        <w:tc>
          <w:tcPr>
            <w:tcW w:w="13325" w:type="dxa"/>
            <w:gridSpan w:val="2"/>
            <w:tcBorders>
              <w:right w:val="single" w:sz="4" w:space="0" w:color="auto"/>
            </w:tcBorders>
            <w:shd w:val="clear" w:color="auto" w:fill="EBEBFF"/>
          </w:tcPr>
          <w:p w14:paraId="58EA63B1" w14:textId="77777777" w:rsidR="0006786B" w:rsidRPr="0006786B" w:rsidRDefault="0006786B" w:rsidP="00B87209">
            <w:pPr>
              <w:pStyle w:val="Heading1"/>
              <w:outlineLvl w:val="0"/>
              <w:rPr>
                <w:b/>
                <w:sz w:val="28"/>
                <w:szCs w:val="28"/>
              </w:rPr>
            </w:pPr>
            <w:r w:rsidRPr="0006786B">
              <w:rPr>
                <w:b/>
                <w:color w:val="484B79"/>
                <w:sz w:val="28"/>
                <w:szCs w:val="28"/>
              </w:rPr>
              <w:lastRenderedPageBreak/>
              <w:t xml:space="preserve">Management </w:t>
            </w:r>
            <w:r w:rsidRPr="00B50898">
              <w:rPr>
                <w:b/>
                <w:color w:val="484B79"/>
                <w:sz w:val="28"/>
                <w:szCs w:val="28"/>
              </w:rPr>
              <w:t>Decision</w:t>
            </w:r>
          </w:p>
        </w:tc>
      </w:tr>
      <w:tr w:rsidR="0006786B" w14:paraId="57B8EE10" w14:textId="77777777" w:rsidTr="0006786B">
        <w:trPr>
          <w:cantSplit/>
          <w:trHeight w:val="1302"/>
        </w:trPr>
        <w:tc>
          <w:tcPr>
            <w:tcW w:w="5245" w:type="dxa"/>
            <w:shd w:val="clear" w:color="auto" w:fill="EBEBFF"/>
          </w:tcPr>
          <w:p w14:paraId="0A963C8B" w14:textId="77777777" w:rsidR="0006786B" w:rsidRPr="0006786B" w:rsidRDefault="0006786B" w:rsidP="00B87209">
            <w:pPr>
              <w:rPr>
                <w:i/>
                <w:color w:val="484B79"/>
                <w:sz w:val="24"/>
                <w:szCs w:val="24"/>
              </w:rPr>
            </w:pPr>
            <w:r w:rsidRPr="0006786B">
              <w:rPr>
                <w:i/>
                <w:color w:val="484B79"/>
                <w:sz w:val="24"/>
                <w:szCs w:val="24"/>
              </w:rPr>
              <w:t>Summarize the decision and rationale for the decision.</w:t>
            </w:r>
          </w:p>
          <w:p w14:paraId="409D6235" w14:textId="00EA1970" w:rsidR="0006786B" w:rsidRPr="00D9068C" w:rsidRDefault="0006786B" w:rsidP="0006786B">
            <w:pPr>
              <w:pStyle w:val="ListParagraph"/>
              <w:numPr>
                <w:ilvl w:val="0"/>
                <w:numId w:val="10"/>
              </w:numPr>
              <w:spacing w:after="160" w:line="256" w:lineRule="auto"/>
              <w:rPr>
                <w:rFonts w:ascii="Calibri Light" w:hAnsi="Calibri Light"/>
                <w:i/>
              </w:rPr>
            </w:pPr>
            <w:r w:rsidRPr="00D9068C">
              <w:rPr>
                <w:rFonts w:ascii="Calibri Light" w:hAnsi="Calibri Light"/>
                <w:i/>
              </w:rPr>
              <w:t xml:space="preserve">Start planning </w:t>
            </w:r>
            <w:r w:rsidR="00D52857">
              <w:rPr>
                <w:rFonts w:ascii="Calibri Light" w:hAnsi="Calibri Light"/>
                <w:i/>
              </w:rPr>
              <w:t>evaluation</w:t>
            </w:r>
          </w:p>
          <w:p w14:paraId="70CD708E" w14:textId="399BF022" w:rsidR="0006786B" w:rsidRPr="00D9068C" w:rsidRDefault="0006786B" w:rsidP="00D52857">
            <w:pPr>
              <w:pStyle w:val="ListParagraph"/>
              <w:numPr>
                <w:ilvl w:val="0"/>
                <w:numId w:val="10"/>
              </w:numPr>
              <w:spacing w:after="160" w:line="256" w:lineRule="auto"/>
              <w:rPr>
                <w:rFonts w:ascii="Calibri Light" w:hAnsi="Calibri Light"/>
                <w:i/>
              </w:rPr>
            </w:pPr>
            <w:r w:rsidRPr="00D9068C">
              <w:rPr>
                <w:rFonts w:ascii="Calibri Light" w:hAnsi="Calibri Light"/>
                <w:i/>
              </w:rPr>
              <w:t xml:space="preserve">Do not proceed with </w:t>
            </w:r>
            <w:r w:rsidR="005A32B2">
              <w:rPr>
                <w:rFonts w:ascii="Calibri Light" w:hAnsi="Calibri Light"/>
                <w:i/>
              </w:rPr>
              <w:t>evaluation</w:t>
            </w:r>
            <w:r w:rsidR="00D52857">
              <w:rPr>
                <w:rFonts w:ascii="Calibri Light" w:hAnsi="Calibri Light"/>
                <w:i/>
              </w:rPr>
              <w:t xml:space="preserve"> </w:t>
            </w:r>
            <w:r w:rsidRPr="00D9068C">
              <w:rPr>
                <w:rFonts w:ascii="Calibri Light" w:hAnsi="Calibri Light"/>
                <w:i/>
              </w:rPr>
              <w:t xml:space="preserve">planning 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EBEBFF"/>
          </w:tcPr>
          <w:p w14:paraId="1463E79B" w14:textId="77777777" w:rsidR="0006786B" w:rsidRPr="00FE0385" w:rsidRDefault="0006786B" w:rsidP="00B87209">
            <w:pPr>
              <w:rPr>
                <w:b/>
              </w:rPr>
            </w:pPr>
          </w:p>
        </w:tc>
      </w:tr>
      <w:tr w:rsidR="0006786B" w14:paraId="7406E667" w14:textId="77777777" w:rsidTr="00B50898">
        <w:trPr>
          <w:cantSplit/>
          <w:trHeight w:val="1124"/>
        </w:trPr>
        <w:tc>
          <w:tcPr>
            <w:tcW w:w="5245" w:type="dxa"/>
            <w:shd w:val="clear" w:color="auto" w:fill="EBEBFF"/>
          </w:tcPr>
          <w:p w14:paraId="6C91C3F6" w14:textId="77777777" w:rsidR="0006786B" w:rsidRPr="00B50898" w:rsidRDefault="0006786B" w:rsidP="00B87209">
            <w:pPr>
              <w:rPr>
                <w:i/>
                <w:color w:val="484B79"/>
                <w:sz w:val="24"/>
                <w:szCs w:val="24"/>
              </w:rPr>
            </w:pPr>
            <w:r w:rsidRPr="00B50898">
              <w:rPr>
                <w:i/>
                <w:color w:val="484B79"/>
                <w:sz w:val="24"/>
                <w:szCs w:val="24"/>
              </w:rPr>
              <w:t xml:space="preserve">Describe the next steps. </w:t>
            </w:r>
          </w:p>
          <w:p w14:paraId="2F17A0A4" w14:textId="77777777" w:rsidR="0006786B" w:rsidRDefault="0006786B" w:rsidP="00B87209">
            <w:pPr>
              <w:rPr>
                <w:i/>
              </w:rPr>
            </w:pPr>
            <w:r w:rsidRPr="00CB3344">
              <w:rPr>
                <w:b/>
                <w:i/>
                <w:u w:val="single"/>
              </w:rPr>
              <w:t>If proceeding:</w:t>
            </w:r>
            <w:r>
              <w:rPr>
                <w:i/>
              </w:rPr>
              <w:t xml:space="preserve"> Consider </w:t>
            </w:r>
            <w:r w:rsidRPr="00D226E3">
              <w:rPr>
                <w:i/>
              </w:rPr>
              <w:t>level</w:t>
            </w:r>
            <w:r>
              <w:rPr>
                <w:i/>
              </w:rPr>
              <w:t>s</w:t>
            </w:r>
            <w:r w:rsidRPr="00D226E3">
              <w:rPr>
                <w:i/>
              </w:rPr>
              <w:t xml:space="preserve"> of approvals for the </w:t>
            </w:r>
            <w:r w:rsidR="005565CB">
              <w:rPr>
                <w:i/>
              </w:rPr>
              <w:t>evaluation plan. Consider support from the Planning and Evaluation Team.</w:t>
            </w:r>
          </w:p>
          <w:p w14:paraId="387A7930" w14:textId="6205FCED" w:rsidR="0006786B" w:rsidRPr="00DE4CB9" w:rsidRDefault="0006786B" w:rsidP="00993635">
            <w:r w:rsidRPr="00CB3344">
              <w:rPr>
                <w:b/>
                <w:i/>
                <w:u w:val="single"/>
              </w:rPr>
              <w:t>If not proceeding</w:t>
            </w:r>
            <w:r>
              <w:rPr>
                <w:i/>
              </w:rPr>
              <w:t xml:space="preserve">:  </w:t>
            </w:r>
            <w:r w:rsidR="00993635">
              <w:rPr>
                <w:i/>
              </w:rPr>
              <w:t>Revisit items in the “no” and “don’t know” columns and obtain further information, using assistance from the Program Planning and Evaluation Team and the Planning and Evaluation Framework (PEF).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EBEBFF"/>
          </w:tcPr>
          <w:p w14:paraId="4D87F676" w14:textId="77777777" w:rsidR="0006786B" w:rsidRPr="00CA5604" w:rsidRDefault="0006786B" w:rsidP="00B87209">
            <w:pPr>
              <w:rPr>
                <w:b/>
              </w:rPr>
            </w:pPr>
          </w:p>
        </w:tc>
      </w:tr>
    </w:tbl>
    <w:p w14:paraId="47C1FFF1" w14:textId="77777777" w:rsidR="00E62186" w:rsidRDefault="00E62186">
      <w:pPr>
        <w:spacing w:after="0" w:line="240" w:lineRule="auto"/>
      </w:pPr>
    </w:p>
    <w:sectPr w:rsidR="00E62186" w:rsidSect="00F269EA"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52B09" w14:textId="77777777" w:rsidR="001E441C" w:rsidRDefault="001E441C" w:rsidP="003F19A3">
      <w:pPr>
        <w:spacing w:after="0" w:line="240" w:lineRule="auto"/>
      </w:pPr>
      <w:r>
        <w:separator/>
      </w:r>
    </w:p>
  </w:endnote>
  <w:endnote w:type="continuationSeparator" w:id="0">
    <w:p w14:paraId="7C900657" w14:textId="77777777" w:rsidR="001E441C" w:rsidRDefault="001E441C" w:rsidP="003F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94A96" w14:textId="77777777" w:rsidR="003E6F35" w:rsidRDefault="003E6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DF3D6" w14:textId="77777777" w:rsidR="001E441C" w:rsidRDefault="001E441C" w:rsidP="003F19A3">
      <w:pPr>
        <w:spacing w:after="0" w:line="240" w:lineRule="auto"/>
      </w:pPr>
      <w:r>
        <w:separator/>
      </w:r>
    </w:p>
  </w:footnote>
  <w:footnote w:type="continuationSeparator" w:id="0">
    <w:p w14:paraId="1AB3B34C" w14:textId="77777777" w:rsidR="001E441C" w:rsidRDefault="001E441C" w:rsidP="003F1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4F0"/>
    <w:multiLevelType w:val="hybridMultilevel"/>
    <w:tmpl w:val="569608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3177"/>
    <w:multiLevelType w:val="hybridMultilevel"/>
    <w:tmpl w:val="C45807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612BD"/>
    <w:multiLevelType w:val="hybridMultilevel"/>
    <w:tmpl w:val="1896B9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A06B0"/>
    <w:multiLevelType w:val="hybridMultilevel"/>
    <w:tmpl w:val="9688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831D3"/>
    <w:multiLevelType w:val="hybridMultilevel"/>
    <w:tmpl w:val="3124A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60CC3"/>
    <w:multiLevelType w:val="hybridMultilevel"/>
    <w:tmpl w:val="8038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17BA7"/>
    <w:multiLevelType w:val="hybridMultilevel"/>
    <w:tmpl w:val="2DB6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1148A"/>
    <w:multiLevelType w:val="hybridMultilevel"/>
    <w:tmpl w:val="4CCA6EE0"/>
    <w:lvl w:ilvl="0" w:tplc="F0C20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DF5FB9"/>
    <w:multiLevelType w:val="hybridMultilevel"/>
    <w:tmpl w:val="0E2A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2F"/>
    <w:rsid w:val="000257E9"/>
    <w:rsid w:val="00041A53"/>
    <w:rsid w:val="00045C66"/>
    <w:rsid w:val="0006786B"/>
    <w:rsid w:val="00073E84"/>
    <w:rsid w:val="000810D7"/>
    <w:rsid w:val="00085BB4"/>
    <w:rsid w:val="000A6CFC"/>
    <w:rsid w:val="000B7464"/>
    <w:rsid w:val="000B7735"/>
    <w:rsid w:val="000D61F4"/>
    <w:rsid w:val="000D778A"/>
    <w:rsid w:val="00107ACA"/>
    <w:rsid w:val="001172E9"/>
    <w:rsid w:val="00142396"/>
    <w:rsid w:val="00160F94"/>
    <w:rsid w:val="00171C87"/>
    <w:rsid w:val="001D772F"/>
    <w:rsid w:val="001E441C"/>
    <w:rsid w:val="002107EB"/>
    <w:rsid w:val="00227849"/>
    <w:rsid w:val="00293F17"/>
    <w:rsid w:val="0029412D"/>
    <w:rsid w:val="00297F40"/>
    <w:rsid w:val="002A11F9"/>
    <w:rsid w:val="002B2540"/>
    <w:rsid w:val="002B5702"/>
    <w:rsid w:val="002C332B"/>
    <w:rsid w:val="002D0425"/>
    <w:rsid w:val="002D1C0D"/>
    <w:rsid w:val="002F3D91"/>
    <w:rsid w:val="00322B03"/>
    <w:rsid w:val="00327297"/>
    <w:rsid w:val="00376806"/>
    <w:rsid w:val="00380AC6"/>
    <w:rsid w:val="00386CFF"/>
    <w:rsid w:val="00387AF7"/>
    <w:rsid w:val="003A181A"/>
    <w:rsid w:val="003A6725"/>
    <w:rsid w:val="003B0AC7"/>
    <w:rsid w:val="003B3405"/>
    <w:rsid w:val="003C7C35"/>
    <w:rsid w:val="003D0593"/>
    <w:rsid w:val="003E6F35"/>
    <w:rsid w:val="003F19A3"/>
    <w:rsid w:val="003F4761"/>
    <w:rsid w:val="003F6E30"/>
    <w:rsid w:val="00400C75"/>
    <w:rsid w:val="0040204C"/>
    <w:rsid w:val="0041023B"/>
    <w:rsid w:val="00421711"/>
    <w:rsid w:val="00434BF2"/>
    <w:rsid w:val="00440945"/>
    <w:rsid w:val="00496744"/>
    <w:rsid w:val="004B2FE9"/>
    <w:rsid w:val="00501983"/>
    <w:rsid w:val="00515B4A"/>
    <w:rsid w:val="00535AF2"/>
    <w:rsid w:val="00554645"/>
    <w:rsid w:val="005565CB"/>
    <w:rsid w:val="005642DD"/>
    <w:rsid w:val="0056593A"/>
    <w:rsid w:val="00566219"/>
    <w:rsid w:val="0056656E"/>
    <w:rsid w:val="0058373E"/>
    <w:rsid w:val="00594F49"/>
    <w:rsid w:val="005A32B2"/>
    <w:rsid w:val="005A689D"/>
    <w:rsid w:val="005C3462"/>
    <w:rsid w:val="005C7877"/>
    <w:rsid w:val="005F4F18"/>
    <w:rsid w:val="00624965"/>
    <w:rsid w:val="00631083"/>
    <w:rsid w:val="0065068F"/>
    <w:rsid w:val="00667D4B"/>
    <w:rsid w:val="006D4463"/>
    <w:rsid w:val="006F4B93"/>
    <w:rsid w:val="00705F6B"/>
    <w:rsid w:val="00712B78"/>
    <w:rsid w:val="00754C4D"/>
    <w:rsid w:val="0077043F"/>
    <w:rsid w:val="00783E08"/>
    <w:rsid w:val="0079221B"/>
    <w:rsid w:val="007961E0"/>
    <w:rsid w:val="007977CE"/>
    <w:rsid w:val="007A017D"/>
    <w:rsid w:val="007A6B49"/>
    <w:rsid w:val="007A7EEE"/>
    <w:rsid w:val="007B2183"/>
    <w:rsid w:val="007C61B1"/>
    <w:rsid w:val="007E0047"/>
    <w:rsid w:val="007F71C0"/>
    <w:rsid w:val="00815EA1"/>
    <w:rsid w:val="0082043C"/>
    <w:rsid w:val="00826C10"/>
    <w:rsid w:val="00840383"/>
    <w:rsid w:val="00841DD0"/>
    <w:rsid w:val="008420ED"/>
    <w:rsid w:val="00861330"/>
    <w:rsid w:val="00866B80"/>
    <w:rsid w:val="00871AC5"/>
    <w:rsid w:val="00887EDE"/>
    <w:rsid w:val="0089783D"/>
    <w:rsid w:val="008F1B85"/>
    <w:rsid w:val="00900DD3"/>
    <w:rsid w:val="009125FB"/>
    <w:rsid w:val="009209DA"/>
    <w:rsid w:val="0092107A"/>
    <w:rsid w:val="009311A7"/>
    <w:rsid w:val="0094037C"/>
    <w:rsid w:val="00943935"/>
    <w:rsid w:val="00965E89"/>
    <w:rsid w:val="00967A9A"/>
    <w:rsid w:val="00985FCD"/>
    <w:rsid w:val="00993635"/>
    <w:rsid w:val="00994F2F"/>
    <w:rsid w:val="009D2B00"/>
    <w:rsid w:val="009D5F7C"/>
    <w:rsid w:val="00A0348D"/>
    <w:rsid w:val="00A30574"/>
    <w:rsid w:val="00A3161B"/>
    <w:rsid w:val="00A67743"/>
    <w:rsid w:val="00A70A4A"/>
    <w:rsid w:val="00A71A2E"/>
    <w:rsid w:val="00A90239"/>
    <w:rsid w:val="00A94BE9"/>
    <w:rsid w:val="00AD1F08"/>
    <w:rsid w:val="00AE01F5"/>
    <w:rsid w:val="00AF1DCC"/>
    <w:rsid w:val="00AF675D"/>
    <w:rsid w:val="00B3081A"/>
    <w:rsid w:val="00B3229A"/>
    <w:rsid w:val="00B371CB"/>
    <w:rsid w:val="00B50898"/>
    <w:rsid w:val="00B523CD"/>
    <w:rsid w:val="00B53331"/>
    <w:rsid w:val="00B669D3"/>
    <w:rsid w:val="00B744B7"/>
    <w:rsid w:val="00B87209"/>
    <w:rsid w:val="00B878FC"/>
    <w:rsid w:val="00B96A4E"/>
    <w:rsid w:val="00B97403"/>
    <w:rsid w:val="00BF4179"/>
    <w:rsid w:val="00BF6457"/>
    <w:rsid w:val="00C13001"/>
    <w:rsid w:val="00C13EAF"/>
    <w:rsid w:val="00C27FC8"/>
    <w:rsid w:val="00C47298"/>
    <w:rsid w:val="00C571B5"/>
    <w:rsid w:val="00C83698"/>
    <w:rsid w:val="00C92606"/>
    <w:rsid w:val="00CB4C76"/>
    <w:rsid w:val="00CC1F99"/>
    <w:rsid w:val="00CD408B"/>
    <w:rsid w:val="00CE3691"/>
    <w:rsid w:val="00CE39FF"/>
    <w:rsid w:val="00D3219D"/>
    <w:rsid w:val="00D52857"/>
    <w:rsid w:val="00D54520"/>
    <w:rsid w:val="00D84DAF"/>
    <w:rsid w:val="00D97994"/>
    <w:rsid w:val="00DA11F1"/>
    <w:rsid w:val="00DB093D"/>
    <w:rsid w:val="00DB2B33"/>
    <w:rsid w:val="00DB5C75"/>
    <w:rsid w:val="00DB5EAB"/>
    <w:rsid w:val="00DC6368"/>
    <w:rsid w:val="00DC78DE"/>
    <w:rsid w:val="00DE2193"/>
    <w:rsid w:val="00DE4CB9"/>
    <w:rsid w:val="00DF3AA1"/>
    <w:rsid w:val="00E12564"/>
    <w:rsid w:val="00E26F4D"/>
    <w:rsid w:val="00E32496"/>
    <w:rsid w:val="00E62186"/>
    <w:rsid w:val="00E62F5D"/>
    <w:rsid w:val="00E91C97"/>
    <w:rsid w:val="00EC7BF7"/>
    <w:rsid w:val="00ED0C87"/>
    <w:rsid w:val="00ED2803"/>
    <w:rsid w:val="00ED7416"/>
    <w:rsid w:val="00EE1B94"/>
    <w:rsid w:val="00EE7B6E"/>
    <w:rsid w:val="00F029C9"/>
    <w:rsid w:val="00F14761"/>
    <w:rsid w:val="00F269EA"/>
    <w:rsid w:val="00F443D1"/>
    <w:rsid w:val="00F847F7"/>
    <w:rsid w:val="00F848BE"/>
    <w:rsid w:val="00F962AA"/>
    <w:rsid w:val="00FA05BA"/>
    <w:rsid w:val="00FA3903"/>
    <w:rsid w:val="00FC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69371B"/>
  <w15:chartTrackingRefBased/>
  <w15:docId w15:val="{3ABB9276-EA98-434D-AB1F-7069E502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9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9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92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1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9A3"/>
  </w:style>
  <w:style w:type="paragraph" w:styleId="Footer">
    <w:name w:val="footer"/>
    <w:basedOn w:val="Normal"/>
    <w:link w:val="FooterChar"/>
    <w:uiPriority w:val="99"/>
    <w:unhideWhenUsed/>
    <w:rsid w:val="003F1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9A3"/>
  </w:style>
  <w:style w:type="paragraph" w:styleId="ListParagraph">
    <w:name w:val="List Paragraph"/>
    <w:basedOn w:val="Normal"/>
    <w:link w:val="ListParagraphChar"/>
    <w:uiPriority w:val="34"/>
    <w:qFormat/>
    <w:rsid w:val="00293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93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F17"/>
    <w:pPr>
      <w:spacing w:after="0" w:line="240" w:lineRule="auto"/>
    </w:pPr>
    <w:rPr>
      <w:rFonts w:ascii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F17"/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F1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4F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4F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4F1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BE9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BE9"/>
    <w:rPr>
      <w:rFonts w:ascii="Calibri" w:hAnsi="Calibri" w:cs="Arial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565CB"/>
    <w:rPr>
      <w:rFonts w:ascii="Times New Roman" w:eastAsia="Times New Roman" w:hAnsi="Times New Roman" w:cs="Times New Roman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5E6B8-C299-4610-BB6C-008DAC86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London Health Unit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Murcia</dc:creator>
  <cp:keywords/>
  <dc:description/>
  <cp:lastModifiedBy>Jordan Banninga</cp:lastModifiedBy>
  <cp:revision>13</cp:revision>
  <dcterms:created xsi:type="dcterms:W3CDTF">2018-03-14T13:34:00Z</dcterms:created>
  <dcterms:modified xsi:type="dcterms:W3CDTF">2018-06-26T03:08:00Z</dcterms:modified>
</cp:coreProperties>
</file>